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7EFA" w14:textId="2CE9CC07" w:rsidR="00DA1A71" w:rsidRPr="00113BCD" w:rsidRDefault="0013258C" w:rsidP="00031BFC">
      <w:pPr>
        <w:pStyle w:val="LGAItemNoHeading"/>
        <w:spacing w:before="0" w:line="240" w:lineRule="auto"/>
        <w:outlineLvl w:val="0"/>
        <w:rPr>
          <w:rFonts w:ascii="Arial" w:hAnsi="Arial" w:cs="Arial"/>
          <w:sz w:val="28"/>
          <w:szCs w:val="28"/>
        </w:rPr>
      </w:pPr>
      <w:r>
        <w:rPr>
          <w:rFonts w:ascii="Arial" w:hAnsi="Arial" w:cs="Arial"/>
          <w:sz w:val="28"/>
          <w:szCs w:val="28"/>
        </w:rPr>
        <w:t>Update on O</w:t>
      </w:r>
      <w:r w:rsidR="00893E97" w:rsidRPr="00113BCD">
        <w:rPr>
          <w:rFonts w:ascii="Arial" w:hAnsi="Arial" w:cs="Arial"/>
          <w:sz w:val="28"/>
          <w:szCs w:val="28"/>
        </w:rPr>
        <w:t xml:space="preserve">ther Board </w:t>
      </w:r>
      <w:r w:rsidR="00DA1A71">
        <w:rPr>
          <w:rFonts w:ascii="Arial" w:hAnsi="Arial" w:cs="Arial"/>
          <w:sz w:val="28"/>
          <w:szCs w:val="28"/>
        </w:rPr>
        <w:t>B</w:t>
      </w:r>
      <w:r w:rsidR="00893E97" w:rsidRPr="00113BCD">
        <w:rPr>
          <w:rFonts w:ascii="Arial" w:hAnsi="Arial" w:cs="Arial"/>
          <w:sz w:val="28"/>
          <w:szCs w:val="28"/>
        </w:rPr>
        <w:t xml:space="preserve">usiness </w:t>
      </w:r>
    </w:p>
    <w:p w14:paraId="5F2F7EFB" w14:textId="77777777" w:rsidR="00893E97" w:rsidRDefault="00893E97" w:rsidP="00893E97">
      <w:pPr>
        <w:pStyle w:val="MainText"/>
        <w:spacing w:line="240" w:lineRule="auto"/>
        <w:rPr>
          <w:rFonts w:ascii="Arial" w:hAnsi="Arial" w:cs="Arial"/>
          <w:b/>
          <w:szCs w:val="22"/>
        </w:rPr>
      </w:pPr>
      <w:r w:rsidRPr="00113BCD">
        <w:rPr>
          <w:rFonts w:ascii="Arial" w:hAnsi="Arial" w:cs="Arial"/>
          <w:b/>
          <w:szCs w:val="22"/>
        </w:rPr>
        <w:t>Purpose of report</w:t>
      </w:r>
    </w:p>
    <w:p w14:paraId="5F2F7EFC" w14:textId="77777777" w:rsidR="00893E97" w:rsidRDefault="00893E97" w:rsidP="00893E97">
      <w:pPr>
        <w:pStyle w:val="MainText"/>
        <w:spacing w:line="240" w:lineRule="auto"/>
        <w:rPr>
          <w:rFonts w:ascii="Arial" w:hAnsi="Arial" w:cs="Arial"/>
          <w:b/>
          <w:szCs w:val="22"/>
        </w:rPr>
      </w:pPr>
    </w:p>
    <w:p w14:paraId="5F2F7EFD" w14:textId="77777777" w:rsidR="00893E97" w:rsidRPr="00E463C0" w:rsidRDefault="00893E97" w:rsidP="00893E97">
      <w:pPr>
        <w:pStyle w:val="MainText"/>
        <w:spacing w:line="240" w:lineRule="auto"/>
        <w:rPr>
          <w:rFonts w:ascii="Arial" w:hAnsi="Arial" w:cs="Arial"/>
          <w:szCs w:val="22"/>
        </w:rPr>
      </w:pPr>
      <w:proofErr w:type="gramStart"/>
      <w:r w:rsidRPr="00E463C0">
        <w:rPr>
          <w:rFonts w:ascii="Arial" w:hAnsi="Arial" w:cs="Arial"/>
          <w:szCs w:val="22"/>
        </w:rPr>
        <w:t>For information</w:t>
      </w:r>
      <w:r>
        <w:rPr>
          <w:rFonts w:ascii="Arial" w:hAnsi="Arial" w:cs="Arial"/>
          <w:szCs w:val="22"/>
        </w:rPr>
        <w:t xml:space="preserve"> and comment</w:t>
      </w:r>
      <w:r w:rsidRPr="00E463C0">
        <w:rPr>
          <w:rFonts w:ascii="Arial" w:hAnsi="Arial" w:cs="Arial"/>
          <w:szCs w:val="22"/>
        </w:rPr>
        <w:t>.</w:t>
      </w:r>
      <w:proofErr w:type="gramEnd"/>
    </w:p>
    <w:p w14:paraId="5F2F7EFE" w14:textId="77777777" w:rsidR="00893E97" w:rsidRDefault="00893E97" w:rsidP="00893E97">
      <w:pPr>
        <w:pStyle w:val="MainText"/>
        <w:spacing w:line="240" w:lineRule="auto"/>
        <w:rPr>
          <w:rFonts w:ascii="Arial" w:hAnsi="Arial" w:cs="Arial"/>
          <w:b/>
          <w:szCs w:val="22"/>
        </w:rPr>
      </w:pPr>
    </w:p>
    <w:p w14:paraId="5F2F7EFF" w14:textId="77777777" w:rsidR="00893E97" w:rsidRDefault="00893E97" w:rsidP="00893E97">
      <w:pPr>
        <w:pStyle w:val="MainText"/>
        <w:spacing w:line="240" w:lineRule="auto"/>
        <w:rPr>
          <w:rFonts w:ascii="Arial" w:hAnsi="Arial" w:cs="Arial"/>
          <w:b/>
          <w:szCs w:val="22"/>
        </w:rPr>
      </w:pPr>
      <w:r>
        <w:rPr>
          <w:rFonts w:ascii="Arial" w:hAnsi="Arial" w:cs="Arial"/>
          <w:b/>
          <w:szCs w:val="22"/>
        </w:rPr>
        <w:t>Summary</w:t>
      </w:r>
    </w:p>
    <w:p w14:paraId="5F2F7F00" w14:textId="77777777" w:rsidR="00DA1A71" w:rsidRPr="00113BCD" w:rsidRDefault="00DA1A71" w:rsidP="00893E97">
      <w:pPr>
        <w:pStyle w:val="MainText"/>
        <w:spacing w:line="240" w:lineRule="auto"/>
        <w:rPr>
          <w:rFonts w:ascii="Arial" w:hAnsi="Arial" w:cs="Arial"/>
          <w:b/>
          <w:szCs w:val="22"/>
        </w:rPr>
      </w:pPr>
    </w:p>
    <w:p w14:paraId="5F2F7F01" w14:textId="77777777" w:rsidR="00893E97" w:rsidRDefault="00893E97" w:rsidP="00893E97">
      <w:pPr>
        <w:pStyle w:val="MainText"/>
        <w:spacing w:line="240" w:lineRule="auto"/>
        <w:rPr>
          <w:rFonts w:ascii="Arial" w:hAnsi="Arial" w:cs="Arial"/>
          <w:szCs w:val="22"/>
        </w:rPr>
      </w:pPr>
      <w:r w:rsidRPr="00113BCD">
        <w:rPr>
          <w:rFonts w:ascii="Arial" w:hAnsi="Arial" w:cs="Arial"/>
          <w:szCs w:val="22"/>
        </w:rPr>
        <w:t>Members to note the following</w:t>
      </w:r>
      <w:r w:rsidR="00A94712">
        <w:rPr>
          <w:rFonts w:ascii="Arial" w:hAnsi="Arial" w:cs="Arial"/>
          <w:szCs w:val="22"/>
        </w:rPr>
        <w:t xml:space="preserve"> updates</w:t>
      </w:r>
      <w:r w:rsidRPr="00113BCD">
        <w:rPr>
          <w:rFonts w:ascii="Arial" w:hAnsi="Arial" w:cs="Arial"/>
          <w:szCs w:val="22"/>
        </w:rPr>
        <w:t>:</w:t>
      </w:r>
    </w:p>
    <w:p w14:paraId="5F2F7F02" w14:textId="77777777" w:rsidR="00DA1A71" w:rsidRDefault="00DA1A71" w:rsidP="00893E97">
      <w:pPr>
        <w:pStyle w:val="MainText"/>
        <w:spacing w:line="240" w:lineRule="auto"/>
        <w:rPr>
          <w:rFonts w:ascii="Arial" w:hAnsi="Arial" w:cs="Arial"/>
          <w:szCs w:val="22"/>
        </w:rPr>
      </w:pPr>
    </w:p>
    <w:p w14:paraId="4BA80379" w14:textId="40174805" w:rsidR="0013258C" w:rsidRDefault="0013258C" w:rsidP="00102621">
      <w:pPr>
        <w:pStyle w:val="MainText"/>
        <w:numPr>
          <w:ilvl w:val="0"/>
          <w:numId w:val="15"/>
        </w:numPr>
        <w:spacing w:line="240" w:lineRule="auto"/>
        <w:rPr>
          <w:rFonts w:ascii="Arial" w:hAnsi="Arial" w:cs="Arial"/>
          <w:szCs w:val="22"/>
        </w:rPr>
      </w:pPr>
      <w:r>
        <w:rPr>
          <w:rFonts w:ascii="Arial" w:hAnsi="Arial" w:cs="Arial"/>
          <w:szCs w:val="22"/>
        </w:rPr>
        <w:t>Task and Finish Group on Ageing</w:t>
      </w:r>
    </w:p>
    <w:p w14:paraId="3BC9F34B" w14:textId="4D874A01" w:rsidR="00E906B4" w:rsidRDefault="00E906B4" w:rsidP="00102621">
      <w:pPr>
        <w:pStyle w:val="MainText"/>
        <w:numPr>
          <w:ilvl w:val="0"/>
          <w:numId w:val="15"/>
        </w:numPr>
        <w:spacing w:line="240" w:lineRule="auto"/>
        <w:rPr>
          <w:rFonts w:ascii="Arial" w:hAnsi="Arial" w:cs="Arial"/>
          <w:szCs w:val="22"/>
        </w:rPr>
      </w:pPr>
      <w:r>
        <w:rPr>
          <w:rFonts w:ascii="Arial" w:hAnsi="Arial" w:cs="Arial"/>
          <w:color w:val="000000"/>
        </w:rPr>
        <w:t>Task and Finish Group on Housing and Vulnerable People</w:t>
      </w:r>
    </w:p>
    <w:p w14:paraId="079A28AE" w14:textId="2C0E74CB" w:rsidR="0013258C" w:rsidRDefault="0013258C" w:rsidP="00102621">
      <w:pPr>
        <w:pStyle w:val="MainText"/>
        <w:numPr>
          <w:ilvl w:val="0"/>
          <w:numId w:val="15"/>
        </w:numPr>
        <w:spacing w:line="240" w:lineRule="auto"/>
        <w:rPr>
          <w:rFonts w:ascii="Arial" w:hAnsi="Arial" w:cs="Arial"/>
          <w:szCs w:val="22"/>
        </w:rPr>
      </w:pPr>
      <w:r>
        <w:rPr>
          <w:rFonts w:ascii="Arial" w:hAnsi="Arial" w:cs="Arial"/>
          <w:szCs w:val="22"/>
        </w:rPr>
        <w:t>Dementia</w:t>
      </w:r>
    </w:p>
    <w:p w14:paraId="5832B31E" w14:textId="41A362FE" w:rsidR="0013258C" w:rsidRDefault="0013258C" w:rsidP="00102621">
      <w:pPr>
        <w:pStyle w:val="MainText"/>
        <w:numPr>
          <w:ilvl w:val="0"/>
          <w:numId w:val="15"/>
        </w:numPr>
        <w:spacing w:line="240" w:lineRule="auto"/>
        <w:rPr>
          <w:rFonts w:ascii="Arial" w:hAnsi="Arial" w:cs="Arial"/>
          <w:szCs w:val="22"/>
        </w:rPr>
      </w:pPr>
      <w:r>
        <w:rPr>
          <w:rFonts w:ascii="Arial" w:hAnsi="Arial" w:cs="Arial"/>
          <w:szCs w:val="22"/>
        </w:rPr>
        <w:t>Personalisation</w:t>
      </w:r>
    </w:p>
    <w:p w14:paraId="77C3E45A" w14:textId="2DCEDDE8" w:rsidR="00B80D1C" w:rsidRDefault="00B80D1C" w:rsidP="00102621">
      <w:pPr>
        <w:pStyle w:val="MainText"/>
        <w:numPr>
          <w:ilvl w:val="0"/>
          <w:numId w:val="15"/>
        </w:numPr>
        <w:spacing w:line="240" w:lineRule="auto"/>
        <w:rPr>
          <w:rFonts w:ascii="Arial" w:hAnsi="Arial" w:cs="Arial"/>
          <w:szCs w:val="22"/>
        </w:rPr>
      </w:pPr>
      <w:r>
        <w:rPr>
          <w:rFonts w:ascii="Arial" w:hAnsi="Arial" w:cs="Arial"/>
          <w:szCs w:val="22"/>
        </w:rPr>
        <w:t>Asylum, Refugee and Migration Taskforce</w:t>
      </w:r>
      <w:bookmarkStart w:id="0" w:name="_GoBack"/>
      <w:bookmarkEnd w:id="0"/>
    </w:p>
    <w:p w14:paraId="5F2F7F15" w14:textId="77777777" w:rsidR="00DA1A71" w:rsidRDefault="00DA1A71" w:rsidP="00DA1A71">
      <w:pPr>
        <w:pStyle w:val="ListParagraph"/>
        <w:spacing w:after="0" w:line="240" w:lineRule="auto"/>
        <w:ind w:left="1080"/>
        <w:contextualSpacing w:val="0"/>
        <w:rPr>
          <w:rFonts w:ascii="Arial" w:hAnsi="Arial" w:cs="Arial"/>
        </w:rPr>
      </w:pPr>
    </w:p>
    <w:p w14:paraId="5F2F7F16" w14:textId="77777777" w:rsidR="00DA1A71" w:rsidRPr="00F856C8" w:rsidRDefault="00DA1A71" w:rsidP="00F856C8">
      <w:pPr>
        <w:spacing w:after="0" w:line="240" w:lineRule="auto"/>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2581"/>
        <w:gridCol w:w="5941"/>
        <w:gridCol w:w="658"/>
      </w:tblGrid>
      <w:tr w:rsidR="00893E97" w:rsidRPr="00FA54F3" w14:paraId="5F2F7F22" w14:textId="77777777" w:rsidTr="00EF7BF4">
        <w:tc>
          <w:tcPr>
            <w:tcW w:w="9180" w:type="dxa"/>
            <w:gridSpan w:val="3"/>
            <w:tcBorders>
              <w:top w:val="single" w:sz="4" w:space="0" w:color="auto"/>
              <w:bottom w:val="nil"/>
            </w:tcBorders>
          </w:tcPr>
          <w:p w14:paraId="5F2F7F17" w14:textId="77777777" w:rsidR="00893E97" w:rsidRPr="00FA54F3" w:rsidRDefault="00893E97" w:rsidP="001B6AEF">
            <w:pPr>
              <w:pStyle w:val="MainText"/>
              <w:spacing w:line="240" w:lineRule="auto"/>
              <w:rPr>
                <w:rFonts w:ascii="Arial" w:hAnsi="Arial" w:cs="Arial"/>
                <w:b/>
                <w:szCs w:val="22"/>
              </w:rPr>
            </w:pPr>
            <w:r w:rsidRPr="00FA54F3">
              <w:rPr>
                <w:rFonts w:ascii="Arial" w:hAnsi="Arial" w:cs="Arial"/>
                <w:b/>
                <w:szCs w:val="22"/>
              </w:rPr>
              <w:t>Recommendations</w:t>
            </w:r>
          </w:p>
          <w:p w14:paraId="5F2F7F18" w14:textId="77777777" w:rsidR="00893E97" w:rsidRPr="00FA54F3" w:rsidRDefault="00893E97" w:rsidP="001B6AEF">
            <w:pPr>
              <w:pStyle w:val="MainText"/>
              <w:spacing w:line="240" w:lineRule="auto"/>
              <w:rPr>
                <w:rFonts w:ascii="Arial" w:hAnsi="Arial" w:cs="Arial"/>
                <w:szCs w:val="22"/>
              </w:rPr>
            </w:pPr>
          </w:p>
          <w:p w14:paraId="5F2F7F19" w14:textId="56E1FDF7" w:rsidR="00893E97" w:rsidRDefault="00893E97" w:rsidP="001B6AEF">
            <w:pPr>
              <w:pStyle w:val="MainText"/>
              <w:spacing w:line="240" w:lineRule="auto"/>
              <w:rPr>
                <w:rFonts w:ascii="Arial" w:hAnsi="Arial" w:cs="Arial"/>
                <w:szCs w:val="22"/>
              </w:rPr>
            </w:pPr>
            <w:r w:rsidRPr="00FA54F3">
              <w:rPr>
                <w:rFonts w:ascii="Arial" w:hAnsi="Arial" w:cs="Arial"/>
                <w:szCs w:val="22"/>
              </w:rPr>
              <w:t xml:space="preserve">Members </w:t>
            </w:r>
            <w:r w:rsidR="009D2736">
              <w:rPr>
                <w:rFonts w:ascii="Arial" w:hAnsi="Arial" w:cs="Arial"/>
                <w:szCs w:val="22"/>
              </w:rPr>
              <w:t xml:space="preserve">of the Community Wellbeing </w:t>
            </w:r>
            <w:r w:rsidR="0013258C">
              <w:rPr>
                <w:rFonts w:ascii="Arial" w:hAnsi="Arial" w:cs="Arial"/>
                <w:szCs w:val="22"/>
              </w:rPr>
              <w:t>Portfolio</w:t>
            </w:r>
            <w:r w:rsidR="009D2736">
              <w:rPr>
                <w:rFonts w:ascii="Arial" w:hAnsi="Arial" w:cs="Arial"/>
                <w:szCs w:val="22"/>
              </w:rPr>
              <w:t xml:space="preserve"> </w:t>
            </w:r>
            <w:r w:rsidRPr="00FA54F3">
              <w:rPr>
                <w:rFonts w:ascii="Arial" w:hAnsi="Arial" w:cs="Arial"/>
                <w:szCs w:val="22"/>
              </w:rPr>
              <w:t>are asked to</w:t>
            </w:r>
            <w:r>
              <w:rPr>
                <w:rFonts w:ascii="Arial" w:hAnsi="Arial" w:cs="Arial"/>
                <w:szCs w:val="22"/>
              </w:rPr>
              <w:t>:</w:t>
            </w:r>
            <w:r w:rsidRPr="00FA54F3">
              <w:rPr>
                <w:rFonts w:ascii="Arial" w:hAnsi="Arial" w:cs="Arial"/>
                <w:szCs w:val="22"/>
              </w:rPr>
              <w:t xml:space="preserve"> </w:t>
            </w:r>
          </w:p>
          <w:p w14:paraId="5F2F7F1A" w14:textId="77777777" w:rsidR="00893E97" w:rsidRDefault="00893E97" w:rsidP="001B6AEF">
            <w:pPr>
              <w:pStyle w:val="MainText"/>
              <w:spacing w:line="240" w:lineRule="auto"/>
              <w:rPr>
                <w:rFonts w:ascii="Arial" w:hAnsi="Arial" w:cs="Arial"/>
                <w:szCs w:val="22"/>
              </w:rPr>
            </w:pPr>
          </w:p>
          <w:p w14:paraId="5F2F7F1B" w14:textId="785727CF" w:rsidR="001B6AEF" w:rsidRPr="00C61BB2" w:rsidRDefault="00A133C2" w:rsidP="00DE64B9">
            <w:pPr>
              <w:pStyle w:val="MainText"/>
              <w:numPr>
                <w:ilvl w:val="0"/>
                <w:numId w:val="4"/>
              </w:numPr>
              <w:tabs>
                <w:tab w:val="left" w:pos="709"/>
              </w:tabs>
              <w:spacing w:line="240" w:lineRule="auto"/>
              <w:rPr>
                <w:rFonts w:ascii="Arial" w:hAnsi="Arial" w:cs="Arial"/>
                <w:szCs w:val="22"/>
              </w:rPr>
            </w:pPr>
            <w:r>
              <w:rPr>
                <w:rFonts w:ascii="Arial" w:eastAsia="Calibri" w:hAnsi="Arial" w:cs="Arial"/>
                <w:b/>
                <w:szCs w:val="22"/>
                <w:lang w:eastAsia="en-US"/>
              </w:rPr>
              <w:t>P</w:t>
            </w:r>
            <w:r w:rsidR="001B6AEF" w:rsidRPr="00F044F6">
              <w:rPr>
                <w:rFonts w:ascii="Arial" w:eastAsia="Calibri" w:hAnsi="Arial" w:cs="Arial"/>
                <w:b/>
                <w:szCs w:val="22"/>
                <w:lang w:eastAsia="en-US"/>
              </w:rPr>
              <w:t>rovide oral updates</w:t>
            </w:r>
            <w:r w:rsidR="001B6AEF" w:rsidRPr="00F044F6">
              <w:rPr>
                <w:rFonts w:ascii="Arial" w:eastAsia="Calibri" w:hAnsi="Arial" w:cs="Arial"/>
                <w:szCs w:val="22"/>
                <w:lang w:eastAsia="en-US"/>
              </w:rPr>
              <w:t xml:space="preserve"> on any other outside bodies / external meetings they may have attended on behalf of the Community Wellbeing </w:t>
            </w:r>
            <w:r w:rsidR="004B51A2">
              <w:rPr>
                <w:rFonts w:ascii="Arial" w:eastAsia="Calibri" w:hAnsi="Arial" w:cs="Arial"/>
                <w:szCs w:val="22"/>
                <w:lang w:eastAsia="en-US"/>
              </w:rPr>
              <w:t>Portfolio</w:t>
            </w:r>
            <w:r w:rsidR="001B6AEF" w:rsidRPr="00F044F6">
              <w:rPr>
                <w:rFonts w:ascii="Arial" w:eastAsia="Calibri" w:hAnsi="Arial" w:cs="Arial"/>
                <w:szCs w:val="22"/>
                <w:lang w:eastAsia="en-US"/>
              </w:rPr>
              <w:t xml:space="preserve"> since the last</w:t>
            </w:r>
            <w:r w:rsidR="004B51A2">
              <w:rPr>
                <w:rFonts w:ascii="Arial" w:eastAsia="Calibri" w:hAnsi="Arial" w:cs="Arial"/>
                <w:szCs w:val="22"/>
                <w:lang w:eastAsia="en-US"/>
              </w:rPr>
              <w:t xml:space="preserve"> meeting</w:t>
            </w:r>
            <w:r w:rsidR="001B6AEF">
              <w:rPr>
                <w:rFonts w:ascii="Arial" w:eastAsia="Calibri" w:hAnsi="Arial" w:cs="Arial"/>
                <w:szCs w:val="22"/>
                <w:lang w:eastAsia="en-US"/>
              </w:rPr>
              <w:t>;</w:t>
            </w:r>
            <w:r w:rsidR="00F36C0F">
              <w:rPr>
                <w:rFonts w:ascii="Arial" w:eastAsia="Calibri" w:hAnsi="Arial" w:cs="Arial"/>
                <w:szCs w:val="22"/>
                <w:lang w:eastAsia="en-US"/>
              </w:rPr>
              <w:t xml:space="preserve"> and</w:t>
            </w:r>
          </w:p>
          <w:p w14:paraId="5F2F7F1C" w14:textId="77777777" w:rsidR="00814CE8" w:rsidRPr="00B363F0" w:rsidRDefault="00814CE8" w:rsidP="00C61BB2">
            <w:pPr>
              <w:pStyle w:val="MainText"/>
              <w:tabs>
                <w:tab w:val="left" w:pos="709"/>
              </w:tabs>
              <w:spacing w:line="240" w:lineRule="auto"/>
              <w:rPr>
                <w:rFonts w:ascii="Arial" w:hAnsi="Arial" w:cs="Arial"/>
                <w:color w:val="FF0000"/>
                <w:szCs w:val="22"/>
              </w:rPr>
            </w:pPr>
          </w:p>
          <w:p w14:paraId="5F2F7F1D" w14:textId="77777777" w:rsidR="00814CE8" w:rsidRPr="00C61BB2" w:rsidRDefault="00F36C0F" w:rsidP="00F36C0F">
            <w:pPr>
              <w:pStyle w:val="MainText"/>
              <w:tabs>
                <w:tab w:val="left" w:pos="709"/>
              </w:tabs>
              <w:spacing w:line="240" w:lineRule="auto"/>
              <w:ind w:firstLine="426"/>
              <w:rPr>
                <w:rFonts w:ascii="Arial" w:hAnsi="Arial" w:cs="Arial"/>
                <w:szCs w:val="22"/>
              </w:rPr>
            </w:pPr>
            <w:r>
              <w:rPr>
                <w:rFonts w:ascii="Arial" w:hAnsi="Arial" w:cs="Arial"/>
                <w:b/>
                <w:szCs w:val="22"/>
              </w:rPr>
              <w:t xml:space="preserve">2. </w:t>
            </w:r>
            <w:r>
              <w:rPr>
                <w:rFonts w:ascii="Arial" w:hAnsi="Arial" w:cs="Arial"/>
                <w:b/>
                <w:szCs w:val="22"/>
              </w:rPr>
              <w:tab/>
            </w:r>
            <w:r w:rsidR="00A133C2">
              <w:rPr>
                <w:rFonts w:ascii="Arial" w:hAnsi="Arial" w:cs="Arial"/>
                <w:b/>
                <w:szCs w:val="22"/>
              </w:rPr>
              <w:t>N</w:t>
            </w:r>
            <w:r w:rsidR="00893E97" w:rsidRPr="00C61BB2">
              <w:rPr>
                <w:rFonts w:ascii="Arial" w:hAnsi="Arial" w:cs="Arial"/>
                <w:b/>
                <w:szCs w:val="22"/>
              </w:rPr>
              <w:t>ote</w:t>
            </w:r>
            <w:r w:rsidR="00893E97" w:rsidRPr="00C61BB2">
              <w:rPr>
                <w:rFonts w:ascii="Arial" w:hAnsi="Arial" w:cs="Arial"/>
                <w:szCs w:val="22"/>
              </w:rPr>
              <w:t xml:space="preserve"> the updates contained in the report</w:t>
            </w:r>
            <w:r w:rsidR="001B6AEF">
              <w:rPr>
                <w:rFonts w:ascii="Arial" w:hAnsi="Arial" w:cs="Arial"/>
                <w:szCs w:val="22"/>
              </w:rPr>
              <w:t>.</w:t>
            </w:r>
          </w:p>
          <w:p w14:paraId="5F2F7F1E" w14:textId="77777777" w:rsidR="00814CE8" w:rsidRPr="00C61BB2" w:rsidRDefault="00814CE8" w:rsidP="00814CE8">
            <w:pPr>
              <w:pStyle w:val="MainText"/>
              <w:tabs>
                <w:tab w:val="left" w:pos="709"/>
              </w:tabs>
              <w:spacing w:line="240" w:lineRule="auto"/>
              <w:ind w:left="720"/>
              <w:rPr>
                <w:rFonts w:ascii="Arial" w:hAnsi="Arial" w:cs="Arial"/>
                <w:szCs w:val="22"/>
              </w:rPr>
            </w:pPr>
          </w:p>
          <w:p w14:paraId="5F2F7F1F" w14:textId="77777777" w:rsidR="00893E97" w:rsidRPr="00FA54F3" w:rsidRDefault="00893E97" w:rsidP="001B6AEF">
            <w:pPr>
              <w:pStyle w:val="MainText"/>
              <w:spacing w:line="240" w:lineRule="auto"/>
              <w:rPr>
                <w:rFonts w:ascii="Arial" w:hAnsi="Arial" w:cs="Arial"/>
                <w:b/>
                <w:szCs w:val="22"/>
              </w:rPr>
            </w:pPr>
            <w:r w:rsidRPr="00FA54F3">
              <w:rPr>
                <w:rFonts w:ascii="Arial" w:hAnsi="Arial" w:cs="Arial"/>
                <w:b/>
                <w:szCs w:val="22"/>
              </w:rPr>
              <w:t>Action</w:t>
            </w:r>
          </w:p>
          <w:p w14:paraId="5F2F7F20" w14:textId="77777777" w:rsidR="00893E97" w:rsidRPr="00FA54F3" w:rsidRDefault="00893E97" w:rsidP="001B6AEF">
            <w:pPr>
              <w:pStyle w:val="MainText"/>
              <w:spacing w:line="240" w:lineRule="auto"/>
              <w:rPr>
                <w:rFonts w:ascii="Arial" w:hAnsi="Arial" w:cs="Arial"/>
                <w:szCs w:val="22"/>
              </w:rPr>
            </w:pPr>
          </w:p>
          <w:p w14:paraId="5F2F7F21" w14:textId="77777777" w:rsidR="00893E97" w:rsidRPr="00FA54F3" w:rsidRDefault="00A94712" w:rsidP="001B6AEF">
            <w:pPr>
              <w:pStyle w:val="MainText"/>
              <w:spacing w:line="240" w:lineRule="auto"/>
              <w:rPr>
                <w:rFonts w:ascii="Arial" w:hAnsi="Arial" w:cs="Arial"/>
                <w:b/>
                <w:szCs w:val="22"/>
              </w:rPr>
            </w:pPr>
            <w:r>
              <w:rPr>
                <w:rFonts w:ascii="Arial" w:hAnsi="Arial" w:cs="Arial"/>
                <w:szCs w:val="22"/>
              </w:rPr>
              <w:t>As directed by m</w:t>
            </w:r>
            <w:r w:rsidR="00893E97" w:rsidRPr="00FA54F3">
              <w:rPr>
                <w:rFonts w:ascii="Arial" w:hAnsi="Arial" w:cs="Arial"/>
                <w:szCs w:val="22"/>
              </w:rPr>
              <w:t>embers.</w:t>
            </w:r>
          </w:p>
        </w:tc>
      </w:tr>
      <w:tr w:rsidR="00C14BB6" w:rsidRPr="00FA54F3" w14:paraId="5F2F7F24" w14:textId="77777777" w:rsidTr="00EF7BF4">
        <w:trPr>
          <w:trHeight w:val="154"/>
        </w:trPr>
        <w:tc>
          <w:tcPr>
            <w:tcW w:w="9180" w:type="dxa"/>
            <w:gridSpan w:val="3"/>
            <w:tcBorders>
              <w:top w:val="nil"/>
              <w:bottom w:val="single" w:sz="4" w:space="0" w:color="auto"/>
            </w:tcBorders>
          </w:tcPr>
          <w:p w14:paraId="5F2F7F23" w14:textId="77777777" w:rsidR="00C14BB6" w:rsidRPr="00FA54F3" w:rsidRDefault="00C14BB6" w:rsidP="001B6AEF">
            <w:pPr>
              <w:pStyle w:val="MainText"/>
              <w:spacing w:line="240" w:lineRule="auto"/>
              <w:rPr>
                <w:rFonts w:ascii="Arial" w:hAnsi="Arial" w:cs="Arial"/>
                <w:szCs w:val="22"/>
              </w:rPr>
            </w:pPr>
          </w:p>
        </w:tc>
      </w:tr>
      <w:tr w:rsidR="00EF7BF4" w:rsidRPr="00113BCD" w14:paraId="5F2F7F2B"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4A9189D5" w14:textId="77777777" w:rsidR="00EF7BF4" w:rsidRDefault="00EF7BF4" w:rsidP="00EF7BF4">
            <w:pPr>
              <w:pStyle w:val="MainText"/>
              <w:spacing w:line="240" w:lineRule="auto"/>
              <w:rPr>
                <w:rFonts w:ascii="Arial" w:hAnsi="Arial" w:cs="Arial"/>
                <w:b/>
                <w:szCs w:val="22"/>
              </w:rPr>
            </w:pPr>
          </w:p>
          <w:p w14:paraId="4C61886B" w14:textId="77777777" w:rsidR="00EF7BF4" w:rsidRDefault="00EF7BF4" w:rsidP="00EF7BF4">
            <w:pPr>
              <w:pStyle w:val="MainText"/>
              <w:spacing w:line="240" w:lineRule="auto"/>
              <w:rPr>
                <w:rFonts w:ascii="Arial" w:hAnsi="Arial" w:cs="Arial"/>
                <w:b/>
                <w:szCs w:val="22"/>
              </w:rPr>
            </w:pPr>
          </w:p>
          <w:p w14:paraId="5F2F7F27" w14:textId="12F8EA76" w:rsidR="00EF7BF4" w:rsidRPr="00113BCD" w:rsidRDefault="00EF7BF4" w:rsidP="00EF7BF4">
            <w:pPr>
              <w:pStyle w:val="MainText"/>
              <w:spacing w:line="240" w:lineRule="auto"/>
              <w:rPr>
                <w:rFonts w:ascii="Arial" w:hAnsi="Arial" w:cs="Arial"/>
                <w:szCs w:val="22"/>
              </w:rPr>
            </w:pPr>
            <w:r>
              <w:rPr>
                <w:rFonts w:ascii="Arial" w:hAnsi="Arial" w:cs="Arial"/>
                <w:b/>
                <w:szCs w:val="22"/>
              </w:rPr>
              <w:t xml:space="preserve">Contact officer:  </w:t>
            </w:r>
          </w:p>
        </w:tc>
        <w:tc>
          <w:tcPr>
            <w:tcW w:w="5941" w:type="dxa"/>
          </w:tcPr>
          <w:p w14:paraId="54BB5B1E" w14:textId="77777777" w:rsidR="00EF7BF4" w:rsidRDefault="00EF7BF4" w:rsidP="00EF7BF4">
            <w:pPr>
              <w:pStyle w:val="MainText"/>
              <w:spacing w:line="240" w:lineRule="auto"/>
              <w:rPr>
                <w:rFonts w:ascii="Arial" w:hAnsi="Arial" w:cs="Arial"/>
                <w:szCs w:val="22"/>
              </w:rPr>
            </w:pPr>
          </w:p>
          <w:p w14:paraId="32A37D78" w14:textId="77777777" w:rsidR="00EF7BF4" w:rsidRDefault="00EF7BF4" w:rsidP="00EF7BF4">
            <w:pPr>
              <w:pStyle w:val="MainText"/>
              <w:spacing w:line="240" w:lineRule="auto"/>
              <w:rPr>
                <w:rFonts w:ascii="Arial" w:hAnsi="Arial" w:cs="Arial"/>
                <w:szCs w:val="22"/>
              </w:rPr>
            </w:pPr>
          </w:p>
          <w:p w14:paraId="5F2F7F2A" w14:textId="39E6BE5D" w:rsidR="00EF7BF4" w:rsidRPr="00113BCD" w:rsidRDefault="00EF7BF4" w:rsidP="00EF7BF4">
            <w:pPr>
              <w:pStyle w:val="MainText"/>
              <w:spacing w:line="240" w:lineRule="auto"/>
              <w:rPr>
                <w:rFonts w:ascii="Arial" w:hAnsi="Arial" w:cs="Arial"/>
                <w:szCs w:val="22"/>
              </w:rPr>
            </w:pPr>
            <w:r>
              <w:rPr>
                <w:rFonts w:ascii="Arial" w:hAnsi="Arial" w:cs="Arial"/>
                <w:szCs w:val="22"/>
              </w:rPr>
              <w:t>Mark Norris</w:t>
            </w:r>
          </w:p>
        </w:tc>
      </w:tr>
      <w:tr w:rsidR="00EF7BF4" w:rsidRPr="00113BCD" w14:paraId="5F2F7F2E"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5F2F7F2C" w14:textId="7E2D158E" w:rsidR="00EF7BF4" w:rsidRPr="00113BCD" w:rsidRDefault="00EF7BF4" w:rsidP="00EF7BF4">
            <w:pPr>
              <w:pStyle w:val="MainText"/>
              <w:spacing w:line="240" w:lineRule="auto"/>
              <w:rPr>
                <w:rFonts w:ascii="Arial" w:hAnsi="Arial" w:cs="Arial"/>
                <w:b/>
                <w:szCs w:val="22"/>
              </w:rPr>
            </w:pPr>
            <w:r>
              <w:rPr>
                <w:rFonts w:ascii="Arial" w:hAnsi="Arial" w:cs="Arial"/>
                <w:b/>
                <w:szCs w:val="22"/>
              </w:rPr>
              <w:t>Position:</w:t>
            </w:r>
          </w:p>
        </w:tc>
        <w:tc>
          <w:tcPr>
            <w:tcW w:w="5941" w:type="dxa"/>
          </w:tcPr>
          <w:p w14:paraId="5F2F7F2D" w14:textId="1174261E" w:rsidR="00EF7BF4" w:rsidRPr="009664A4" w:rsidRDefault="00EF7BF4" w:rsidP="00EF7BF4">
            <w:pPr>
              <w:pStyle w:val="MainText"/>
              <w:spacing w:line="240" w:lineRule="auto"/>
              <w:rPr>
                <w:rFonts w:ascii="Arial" w:hAnsi="Arial" w:cs="Arial"/>
                <w:szCs w:val="22"/>
              </w:rPr>
            </w:pPr>
            <w:r>
              <w:rPr>
                <w:rFonts w:ascii="Arial" w:hAnsi="Arial" w:cs="Arial"/>
                <w:szCs w:val="22"/>
              </w:rPr>
              <w:t>Principal Policy Adviser</w:t>
            </w:r>
          </w:p>
        </w:tc>
      </w:tr>
      <w:tr w:rsidR="00EF7BF4" w:rsidRPr="00113BCD" w14:paraId="5F2F7F31"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5F2F7F2F" w14:textId="4BDB167D" w:rsidR="00EF7BF4" w:rsidRPr="00113BCD" w:rsidRDefault="00EF7BF4" w:rsidP="00EF7BF4">
            <w:pPr>
              <w:pStyle w:val="MainText"/>
              <w:spacing w:line="240" w:lineRule="auto"/>
              <w:rPr>
                <w:rFonts w:ascii="Arial" w:hAnsi="Arial" w:cs="Arial"/>
                <w:szCs w:val="22"/>
              </w:rPr>
            </w:pPr>
            <w:r>
              <w:rPr>
                <w:rFonts w:ascii="Arial" w:hAnsi="Arial" w:cs="Arial"/>
                <w:b/>
                <w:szCs w:val="22"/>
              </w:rPr>
              <w:t>Phone no:</w:t>
            </w:r>
          </w:p>
        </w:tc>
        <w:tc>
          <w:tcPr>
            <w:tcW w:w="5941" w:type="dxa"/>
          </w:tcPr>
          <w:p w14:paraId="5F2F7F30" w14:textId="5BA28A6F" w:rsidR="00EF7BF4" w:rsidRPr="009664A4" w:rsidRDefault="00EF7BF4" w:rsidP="00EF7BF4">
            <w:pPr>
              <w:pStyle w:val="MainText"/>
              <w:spacing w:line="240" w:lineRule="auto"/>
              <w:rPr>
                <w:rFonts w:ascii="Arial" w:hAnsi="Arial" w:cs="Arial"/>
                <w:szCs w:val="22"/>
              </w:rPr>
            </w:pPr>
            <w:r>
              <w:rPr>
                <w:rFonts w:ascii="Arial" w:hAnsi="Arial" w:cs="Arial"/>
                <w:szCs w:val="22"/>
              </w:rPr>
              <w:t>020 7664 3241</w:t>
            </w:r>
          </w:p>
        </w:tc>
      </w:tr>
      <w:tr w:rsidR="00EF7BF4" w:rsidRPr="00113BCD" w14:paraId="5F2F7F34"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Height w:val="467"/>
        </w:trPr>
        <w:tc>
          <w:tcPr>
            <w:tcW w:w="2581" w:type="dxa"/>
          </w:tcPr>
          <w:p w14:paraId="5F2F7F32" w14:textId="3DBFE249" w:rsidR="00EF7BF4" w:rsidRPr="00113BCD" w:rsidRDefault="00EF7BF4" w:rsidP="00EF7BF4">
            <w:pPr>
              <w:pStyle w:val="MainText"/>
              <w:spacing w:line="240" w:lineRule="auto"/>
              <w:rPr>
                <w:rFonts w:ascii="Arial" w:hAnsi="Arial" w:cs="Arial"/>
                <w:b/>
                <w:szCs w:val="22"/>
              </w:rPr>
            </w:pPr>
            <w:r>
              <w:rPr>
                <w:rFonts w:ascii="Arial" w:hAnsi="Arial" w:cs="Arial"/>
                <w:b/>
                <w:szCs w:val="22"/>
              </w:rPr>
              <w:t>E-mail:</w:t>
            </w:r>
          </w:p>
        </w:tc>
        <w:tc>
          <w:tcPr>
            <w:tcW w:w="5941" w:type="dxa"/>
          </w:tcPr>
          <w:p w14:paraId="5F2F7F33" w14:textId="3B15B36F" w:rsidR="00EF7BF4" w:rsidRPr="009664A4" w:rsidRDefault="00B80D1C" w:rsidP="00EF7BF4">
            <w:pPr>
              <w:pStyle w:val="MainText"/>
              <w:spacing w:line="240" w:lineRule="auto"/>
              <w:rPr>
                <w:rFonts w:ascii="Arial" w:hAnsi="Arial" w:cs="Arial"/>
                <w:szCs w:val="22"/>
              </w:rPr>
            </w:pPr>
            <w:hyperlink r:id="rId9" w:history="1">
              <w:r w:rsidR="00EF7BF4">
                <w:rPr>
                  <w:rStyle w:val="Hyperlink"/>
                  <w:rFonts w:ascii="Arial" w:hAnsi="Arial" w:cs="Arial"/>
                  <w:szCs w:val="22"/>
                </w:rPr>
                <w:t>mark.norris@local.gov.uk</w:t>
              </w:r>
            </w:hyperlink>
            <w:r w:rsidR="00EF7BF4">
              <w:rPr>
                <w:rFonts w:ascii="Arial" w:hAnsi="Arial" w:cs="Arial"/>
                <w:szCs w:val="22"/>
              </w:rPr>
              <w:t xml:space="preserve"> </w:t>
            </w:r>
          </w:p>
        </w:tc>
      </w:tr>
    </w:tbl>
    <w:p w14:paraId="5F2F7F35" w14:textId="77777777" w:rsidR="00F36C0F" w:rsidRDefault="00F36C0F" w:rsidP="00031BFC">
      <w:pPr>
        <w:pStyle w:val="LGAItemNoHeading"/>
        <w:spacing w:before="0" w:after="0" w:line="240" w:lineRule="auto"/>
        <w:outlineLvl w:val="0"/>
        <w:rPr>
          <w:rFonts w:ascii="Arial" w:hAnsi="Arial" w:cs="Arial"/>
          <w:sz w:val="28"/>
          <w:szCs w:val="28"/>
        </w:rPr>
      </w:pPr>
    </w:p>
    <w:p w14:paraId="5F2F7F36" w14:textId="77777777" w:rsidR="00DA1A71" w:rsidRDefault="00DA1A71">
      <w:pPr>
        <w:rPr>
          <w:rFonts w:ascii="Arial" w:eastAsia="Times New Roman" w:hAnsi="Arial" w:cs="Arial"/>
          <w:b/>
          <w:sz w:val="28"/>
          <w:szCs w:val="28"/>
          <w:lang w:eastAsia="en-GB"/>
        </w:rPr>
      </w:pPr>
      <w:r>
        <w:rPr>
          <w:rFonts w:ascii="Arial" w:hAnsi="Arial" w:cs="Arial"/>
          <w:sz w:val="28"/>
          <w:szCs w:val="28"/>
        </w:rPr>
        <w:br w:type="page"/>
      </w:r>
    </w:p>
    <w:p w14:paraId="5F2F7F37" w14:textId="77777777" w:rsidR="00F36C0F" w:rsidRDefault="00F36C0F" w:rsidP="0013258C">
      <w:pPr>
        <w:pStyle w:val="LGAItemNoHeading"/>
        <w:spacing w:before="0" w:after="0" w:line="240" w:lineRule="auto"/>
        <w:outlineLvl w:val="0"/>
        <w:rPr>
          <w:rFonts w:ascii="Arial" w:hAnsi="Arial" w:cs="Arial"/>
          <w:sz w:val="28"/>
          <w:szCs w:val="28"/>
        </w:rPr>
      </w:pPr>
    </w:p>
    <w:p w14:paraId="5F2F7F38" w14:textId="7D17A091" w:rsidR="00893E97" w:rsidRDefault="003642C5" w:rsidP="0013258C">
      <w:pPr>
        <w:pStyle w:val="LGAItemNoHeading"/>
        <w:spacing w:before="0" w:after="0" w:line="240" w:lineRule="auto"/>
        <w:outlineLvl w:val="0"/>
        <w:rPr>
          <w:rFonts w:ascii="Arial" w:hAnsi="Arial" w:cs="Arial"/>
          <w:sz w:val="28"/>
          <w:szCs w:val="28"/>
        </w:rPr>
      </w:pPr>
      <w:r>
        <w:rPr>
          <w:rFonts w:ascii="Arial" w:hAnsi="Arial" w:cs="Arial"/>
          <w:sz w:val="28"/>
          <w:szCs w:val="28"/>
        </w:rPr>
        <w:t>Update on O</w:t>
      </w:r>
      <w:r w:rsidR="00893E97" w:rsidRPr="00113BCD">
        <w:rPr>
          <w:rFonts w:ascii="Arial" w:hAnsi="Arial" w:cs="Arial"/>
          <w:sz w:val="28"/>
          <w:szCs w:val="28"/>
        </w:rPr>
        <w:t xml:space="preserve">ther Board </w:t>
      </w:r>
      <w:r w:rsidR="00DA1A71">
        <w:rPr>
          <w:rFonts w:ascii="Arial" w:hAnsi="Arial" w:cs="Arial"/>
          <w:sz w:val="28"/>
          <w:szCs w:val="28"/>
        </w:rPr>
        <w:t>B</w:t>
      </w:r>
      <w:r w:rsidR="00893E97" w:rsidRPr="00113BCD">
        <w:rPr>
          <w:rFonts w:ascii="Arial" w:hAnsi="Arial" w:cs="Arial"/>
          <w:sz w:val="28"/>
          <w:szCs w:val="28"/>
        </w:rPr>
        <w:t xml:space="preserve">usiness </w:t>
      </w:r>
    </w:p>
    <w:p w14:paraId="7F60A57B" w14:textId="77777777" w:rsidR="0013258C" w:rsidRDefault="0013258C" w:rsidP="0013258C">
      <w:pPr>
        <w:spacing w:after="0" w:line="240" w:lineRule="auto"/>
        <w:rPr>
          <w:rFonts w:ascii="Arial" w:eastAsia="Times New Roman" w:hAnsi="Arial" w:cs="Arial"/>
          <w:b/>
          <w:sz w:val="28"/>
          <w:szCs w:val="28"/>
          <w:lang w:eastAsia="en-GB"/>
        </w:rPr>
      </w:pPr>
    </w:p>
    <w:p w14:paraId="530D0D04" w14:textId="40AF2E50" w:rsidR="0013258C" w:rsidRDefault="0013258C" w:rsidP="0013258C">
      <w:pPr>
        <w:spacing w:after="0" w:line="240" w:lineRule="auto"/>
        <w:rPr>
          <w:rFonts w:ascii="Arial" w:hAnsi="Arial" w:cs="Arial"/>
          <w:b/>
          <w:bCs/>
          <w:color w:val="000000"/>
          <w:lang w:val="en-US"/>
        </w:rPr>
      </w:pPr>
      <w:r>
        <w:rPr>
          <w:rFonts w:ascii="Arial" w:hAnsi="Arial" w:cs="Arial"/>
          <w:b/>
          <w:bCs/>
          <w:color w:val="000000"/>
          <w:lang w:val="en-US"/>
        </w:rPr>
        <w:t>Task and Finish Group on A</w:t>
      </w:r>
      <w:r w:rsidRPr="0013258C">
        <w:rPr>
          <w:rFonts w:ascii="Arial" w:hAnsi="Arial" w:cs="Arial"/>
          <w:b/>
          <w:bCs/>
          <w:color w:val="000000"/>
          <w:lang w:val="en-US"/>
        </w:rPr>
        <w:t xml:space="preserve">geing </w:t>
      </w:r>
    </w:p>
    <w:p w14:paraId="2B6281AC" w14:textId="77777777" w:rsidR="0013258C" w:rsidRPr="0013258C" w:rsidRDefault="0013258C" w:rsidP="0013258C">
      <w:pPr>
        <w:spacing w:after="0" w:line="240" w:lineRule="auto"/>
        <w:rPr>
          <w:rFonts w:ascii="Arial" w:hAnsi="Arial" w:cs="Arial"/>
          <w:b/>
          <w:bCs/>
          <w:color w:val="000000"/>
          <w:lang w:val="en-US"/>
        </w:rPr>
      </w:pPr>
    </w:p>
    <w:p w14:paraId="36B93EE0" w14:textId="6011EFA1" w:rsidR="0013258C" w:rsidRPr="0013258C" w:rsidRDefault="0013258C" w:rsidP="0013258C">
      <w:pPr>
        <w:pStyle w:val="ListParagraph"/>
        <w:numPr>
          <w:ilvl w:val="0"/>
          <w:numId w:val="30"/>
        </w:numPr>
        <w:spacing w:after="0" w:line="240" w:lineRule="auto"/>
        <w:rPr>
          <w:rFonts w:ascii="Arial" w:hAnsi="Arial" w:cs="Arial"/>
          <w:color w:val="000000"/>
          <w:lang w:val="en-US"/>
        </w:rPr>
      </w:pPr>
      <w:r w:rsidRPr="0013258C">
        <w:rPr>
          <w:rFonts w:ascii="Arial" w:hAnsi="Arial" w:cs="Arial"/>
          <w:color w:val="000000"/>
          <w:lang w:val="en-US"/>
        </w:rPr>
        <w:t xml:space="preserve">The group has now finished its work and its report </w:t>
      </w:r>
      <w:hyperlink r:id="rId10" w:history="1">
        <w:proofErr w:type="gramStart"/>
        <w:r w:rsidRPr="0013258C">
          <w:rPr>
            <w:rStyle w:val="Hyperlink"/>
            <w:rFonts w:ascii="Arial" w:hAnsi="Arial" w:cs="Arial"/>
            <w:b/>
            <w:bCs/>
            <w:i/>
            <w:iCs/>
            <w:lang w:val="en-US"/>
          </w:rPr>
          <w:t>Ageing</w:t>
        </w:r>
        <w:proofErr w:type="gramEnd"/>
        <w:r w:rsidRPr="0013258C">
          <w:rPr>
            <w:rStyle w:val="Hyperlink"/>
            <w:rFonts w:ascii="Arial" w:hAnsi="Arial" w:cs="Arial"/>
            <w:b/>
            <w:bCs/>
            <w:i/>
            <w:iCs/>
            <w:lang w:val="en-US"/>
          </w:rPr>
          <w:t>: a strategic opportunity for local government</w:t>
        </w:r>
      </w:hyperlink>
      <w:r w:rsidRPr="0013258C">
        <w:rPr>
          <w:rFonts w:ascii="Arial" w:hAnsi="Arial" w:cs="Arial"/>
          <w:b/>
          <w:bCs/>
          <w:i/>
          <w:iCs/>
          <w:color w:val="000000"/>
          <w:lang w:val="en-US"/>
        </w:rPr>
        <w:t xml:space="preserve"> </w:t>
      </w:r>
      <w:r w:rsidRPr="0013258C">
        <w:rPr>
          <w:rFonts w:ascii="Arial" w:hAnsi="Arial" w:cs="Arial"/>
          <w:color w:val="000000"/>
          <w:lang w:val="en-US"/>
        </w:rPr>
        <w:t>was launched by Cllr Seccombe at the House of Lords on 24</w:t>
      </w:r>
      <w:r w:rsidRPr="0013258C">
        <w:rPr>
          <w:rFonts w:ascii="Arial" w:hAnsi="Arial" w:cs="Arial"/>
          <w:color w:val="000000"/>
          <w:vertAlign w:val="superscript"/>
          <w:lang w:val="en-US"/>
        </w:rPr>
        <w:t>th</w:t>
      </w:r>
      <w:r w:rsidRPr="0013258C">
        <w:rPr>
          <w:rFonts w:ascii="Arial" w:hAnsi="Arial" w:cs="Arial"/>
          <w:color w:val="000000"/>
          <w:lang w:val="en-US"/>
        </w:rPr>
        <w:t xml:space="preserve"> June 2015.</w:t>
      </w:r>
      <w:r w:rsidRPr="0013258C">
        <w:rPr>
          <w:rFonts w:ascii="Arial" w:hAnsi="Arial" w:cs="Arial"/>
          <w:lang w:val="en-US" w:eastAsia="en-GB"/>
        </w:rPr>
        <w:t xml:space="preserve">  </w:t>
      </w:r>
      <w:r w:rsidRPr="0013258C">
        <w:rPr>
          <w:rFonts w:ascii="Arial" w:hAnsi="Arial" w:cs="Arial"/>
          <w:lang w:eastAsia="en-GB"/>
        </w:rPr>
        <w:t>This report looks at the challenges and opportunities of ageing for councils. There has been a lot of interest in the report, including at an EU level. The Council of European Municipalities and Regions has invited the LGA to attend the conference to launch the ‘Covenant on Demographic Change’ in Brussels in December 2015.  The goal of the Covenant is to engage local and regional authorities in developing environments supporting active and healthy ageing. Cllr Seccombe will be attending the launch.</w:t>
      </w:r>
    </w:p>
    <w:p w14:paraId="4288289E" w14:textId="77777777" w:rsidR="0013258C" w:rsidRDefault="0013258C" w:rsidP="0013258C">
      <w:pPr>
        <w:pStyle w:val="ListParagraph"/>
        <w:spacing w:after="0" w:line="240" w:lineRule="auto"/>
        <w:rPr>
          <w:rFonts w:ascii="Arial" w:hAnsi="Arial" w:cs="Arial"/>
          <w:lang w:eastAsia="en-GB"/>
        </w:rPr>
      </w:pPr>
    </w:p>
    <w:p w14:paraId="5A1747A5" w14:textId="7381C649" w:rsidR="0013258C" w:rsidRDefault="0013258C" w:rsidP="0013258C">
      <w:pPr>
        <w:pStyle w:val="ListParagraph"/>
        <w:numPr>
          <w:ilvl w:val="0"/>
          <w:numId w:val="30"/>
        </w:numPr>
        <w:spacing w:after="0" w:line="240" w:lineRule="auto"/>
        <w:rPr>
          <w:rFonts w:ascii="Arial" w:hAnsi="Arial" w:cs="Arial"/>
          <w:lang w:eastAsia="en-GB"/>
        </w:rPr>
      </w:pPr>
      <w:r w:rsidRPr="0013258C">
        <w:rPr>
          <w:rFonts w:ascii="Arial" w:hAnsi="Arial" w:cs="Arial"/>
          <w:lang w:eastAsia="en-GB"/>
        </w:rPr>
        <w:t>The LGA will be looking to further model the financial impact of an ageing population on local councils and are currently developing a proposal. We hope to link this to research commissioned by PHE amongst others.   </w:t>
      </w:r>
    </w:p>
    <w:p w14:paraId="5DF8EF05" w14:textId="77777777" w:rsidR="0013258C" w:rsidRDefault="0013258C" w:rsidP="0013258C">
      <w:pPr>
        <w:spacing w:after="0" w:line="240" w:lineRule="auto"/>
        <w:rPr>
          <w:rFonts w:ascii="Arial" w:hAnsi="Arial" w:cs="Arial"/>
          <w:lang w:eastAsia="en-GB"/>
        </w:rPr>
      </w:pPr>
    </w:p>
    <w:p w14:paraId="10D22644" w14:textId="77777777" w:rsidR="00E906B4" w:rsidRPr="00E906B4" w:rsidRDefault="00E906B4" w:rsidP="00E906B4">
      <w:pPr>
        <w:spacing w:after="0" w:line="240" w:lineRule="auto"/>
        <w:rPr>
          <w:rFonts w:ascii="Arial" w:hAnsi="Arial" w:cs="Arial"/>
          <w:b/>
          <w:color w:val="000000"/>
        </w:rPr>
      </w:pPr>
      <w:r w:rsidRPr="00E906B4">
        <w:rPr>
          <w:rFonts w:ascii="Arial" w:hAnsi="Arial" w:cs="Arial"/>
          <w:b/>
          <w:color w:val="000000"/>
        </w:rPr>
        <w:t>Task and Finish Group on Housing and Vulnerable People</w:t>
      </w:r>
    </w:p>
    <w:p w14:paraId="6912B519" w14:textId="77777777" w:rsidR="00E906B4" w:rsidRDefault="00E906B4" w:rsidP="00E906B4">
      <w:pPr>
        <w:spacing w:after="0" w:line="240" w:lineRule="auto"/>
        <w:rPr>
          <w:rFonts w:ascii="Arial" w:hAnsi="Arial" w:cs="Arial"/>
          <w:color w:val="000000"/>
        </w:rPr>
      </w:pPr>
    </w:p>
    <w:p w14:paraId="2FC3F765" w14:textId="05BF45F4" w:rsidR="00E906B4" w:rsidRPr="00E906B4" w:rsidRDefault="00E906B4" w:rsidP="0013258C">
      <w:pPr>
        <w:pStyle w:val="ListParagraph"/>
        <w:numPr>
          <w:ilvl w:val="0"/>
          <w:numId w:val="30"/>
        </w:numPr>
        <w:spacing w:after="0" w:line="240" w:lineRule="auto"/>
        <w:rPr>
          <w:rFonts w:ascii="Arial" w:hAnsi="Arial" w:cs="Arial"/>
          <w:color w:val="000000"/>
        </w:rPr>
      </w:pPr>
      <w:r>
        <w:rPr>
          <w:rFonts w:ascii="Arial" w:hAnsi="Arial" w:cs="Arial"/>
          <w:color w:val="000000"/>
        </w:rPr>
        <w:t>The final report of the Task and Finish Group on Housing and Vulnerable People will be launched at the Kings Fund / Public Health England even</w:t>
      </w:r>
      <w:r w:rsidR="00887A22">
        <w:rPr>
          <w:rFonts w:ascii="Arial" w:hAnsi="Arial" w:cs="Arial"/>
          <w:color w:val="000000"/>
        </w:rPr>
        <w:t>t</w:t>
      </w:r>
      <w:r>
        <w:rPr>
          <w:rFonts w:ascii="Arial" w:hAnsi="Arial" w:cs="Arial"/>
          <w:color w:val="000000"/>
        </w:rPr>
        <w:t xml:space="preserve"> on </w:t>
      </w:r>
      <w:hyperlink r:id="rId11" w:history="1">
        <w:r w:rsidRPr="00E906B4">
          <w:rPr>
            <w:rStyle w:val="Hyperlink"/>
            <w:rFonts w:ascii="Arial" w:hAnsi="Arial" w:cs="Arial"/>
          </w:rPr>
          <w:t>Housing and Health on 21 October 2015</w:t>
        </w:r>
      </w:hyperlink>
      <w:r>
        <w:rPr>
          <w:rFonts w:ascii="Arial" w:hAnsi="Arial" w:cs="Arial"/>
          <w:color w:val="000000"/>
        </w:rPr>
        <w:t xml:space="preserve">. </w:t>
      </w:r>
    </w:p>
    <w:p w14:paraId="0BF6A986" w14:textId="77777777" w:rsidR="00E906B4" w:rsidRPr="0013258C" w:rsidRDefault="00E906B4" w:rsidP="0013258C">
      <w:pPr>
        <w:spacing w:after="0" w:line="240" w:lineRule="auto"/>
        <w:rPr>
          <w:rFonts w:ascii="Arial" w:hAnsi="Arial" w:cs="Arial"/>
          <w:lang w:eastAsia="en-GB"/>
        </w:rPr>
      </w:pPr>
    </w:p>
    <w:p w14:paraId="4A24636D" w14:textId="77777777" w:rsidR="0013258C" w:rsidRDefault="0013258C" w:rsidP="0013258C">
      <w:pPr>
        <w:spacing w:after="0" w:line="240" w:lineRule="auto"/>
        <w:rPr>
          <w:rFonts w:ascii="Arial" w:hAnsi="Arial" w:cs="Arial"/>
          <w:b/>
          <w:bCs/>
          <w:lang w:eastAsia="en-GB"/>
        </w:rPr>
      </w:pPr>
      <w:r w:rsidRPr="0013258C">
        <w:rPr>
          <w:rFonts w:ascii="Arial" w:hAnsi="Arial" w:cs="Arial"/>
          <w:b/>
          <w:bCs/>
          <w:lang w:eastAsia="en-GB"/>
        </w:rPr>
        <w:t xml:space="preserve">Dementia </w:t>
      </w:r>
    </w:p>
    <w:p w14:paraId="7D155AC7" w14:textId="77777777" w:rsidR="0013258C" w:rsidRPr="0013258C" w:rsidRDefault="0013258C" w:rsidP="0013258C">
      <w:pPr>
        <w:spacing w:after="0" w:line="240" w:lineRule="auto"/>
        <w:rPr>
          <w:rFonts w:ascii="Arial" w:hAnsi="Arial" w:cs="Arial"/>
          <w:b/>
          <w:bCs/>
          <w:lang w:eastAsia="en-GB"/>
        </w:rPr>
      </w:pPr>
    </w:p>
    <w:p w14:paraId="7107284F" w14:textId="4A660A3A" w:rsidR="0013258C" w:rsidRPr="0013258C" w:rsidRDefault="0013258C" w:rsidP="00E906B4">
      <w:pPr>
        <w:pStyle w:val="ListParagraph"/>
        <w:numPr>
          <w:ilvl w:val="0"/>
          <w:numId w:val="30"/>
        </w:numPr>
        <w:spacing w:after="0" w:line="240" w:lineRule="auto"/>
        <w:jc w:val="both"/>
        <w:rPr>
          <w:rFonts w:ascii="Arial" w:eastAsia="Times New Roman" w:hAnsi="Arial" w:cs="Arial"/>
          <w:color w:val="000000"/>
        </w:rPr>
      </w:pPr>
      <w:r w:rsidRPr="0013258C">
        <w:rPr>
          <w:rFonts w:ascii="Arial" w:eastAsia="Times New Roman" w:hAnsi="Arial" w:cs="Arial"/>
          <w:color w:val="000000"/>
        </w:rPr>
        <w:t xml:space="preserve">In July 2015 the LGA published </w:t>
      </w:r>
      <w:hyperlink r:id="rId12" w:history="1">
        <w:r w:rsidRPr="0013258C">
          <w:rPr>
            <w:rStyle w:val="Hyperlink"/>
            <w:rFonts w:ascii="Arial" w:eastAsia="Times New Roman" w:hAnsi="Arial" w:cs="Arial"/>
          </w:rPr>
          <w:t>Dementia Friendly Communities guidance</w:t>
        </w:r>
      </w:hyperlink>
      <w:r w:rsidRPr="0013258C">
        <w:rPr>
          <w:rFonts w:ascii="Arial" w:eastAsia="Times New Roman" w:hAnsi="Arial" w:cs="Arial"/>
          <w:color w:val="000000"/>
        </w:rPr>
        <w:t xml:space="preserve"> for councils. This guidance was produced in collaboration with the Innovations in Dementia. It outlines the important role of councils in supporting people with dementia by creating local dementia friendly communities.  It demonstrates how councils are making this happen through numerous case study examples.</w:t>
      </w:r>
    </w:p>
    <w:p w14:paraId="47A332D4" w14:textId="77777777" w:rsidR="0013258C" w:rsidRDefault="0013258C" w:rsidP="0013258C">
      <w:pPr>
        <w:spacing w:after="0" w:line="240" w:lineRule="auto"/>
        <w:rPr>
          <w:rFonts w:ascii="Arial" w:hAnsi="Arial" w:cs="Arial"/>
          <w:color w:val="000000"/>
        </w:rPr>
      </w:pPr>
    </w:p>
    <w:p w14:paraId="621F30BA" w14:textId="23AC822E" w:rsidR="0013258C" w:rsidRPr="0013258C" w:rsidRDefault="0013258C" w:rsidP="00E906B4">
      <w:pPr>
        <w:pStyle w:val="ListParagraph"/>
        <w:numPr>
          <w:ilvl w:val="0"/>
          <w:numId w:val="30"/>
        </w:numPr>
        <w:spacing w:after="0" w:line="240" w:lineRule="auto"/>
        <w:rPr>
          <w:rFonts w:ascii="Arial" w:hAnsi="Arial" w:cs="Arial"/>
          <w:color w:val="000000"/>
        </w:rPr>
      </w:pPr>
      <w:r w:rsidRPr="0013258C">
        <w:rPr>
          <w:rFonts w:ascii="Arial" w:hAnsi="Arial" w:cs="Arial"/>
          <w:color w:val="000000"/>
        </w:rPr>
        <w:t xml:space="preserve">We </w:t>
      </w:r>
      <w:r w:rsidRPr="0013258C">
        <w:rPr>
          <w:rFonts w:ascii="Arial" w:hAnsi="Arial" w:cs="Arial"/>
        </w:rPr>
        <w:t>contributed to the completion and of PAS1365 for 2015 – the BSI Code of practice for the recognition of dementia friendly communities. This was launched in July 2015.</w:t>
      </w:r>
    </w:p>
    <w:p w14:paraId="60D0C2D9" w14:textId="77777777" w:rsidR="0013258C" w:rsidRPr="0013258C" w:rsidRDefault="0013258C" w:rsidP="0013258C">
      <w:pPr>
        <w:pStyle w:val="ListParagraph"/>
        <w:spacing w:after="0" w:line="240" w:lineRule="auto"/>
        <w:rPr>
          <w:rFonts w:ascii="Arial" w:hAnsi="Arial" w:cs="Arial"/>
          <w:color w:val="000000"/>
        </w:rPr>
      </w:pPr>
    </w:p>
    <w:p w14:paraId="66A3634C" w14:textId="1A0CB401" w:rsidR="0013258C" w:rsidRPr="0013258C" w:rsidRDefault="0013258C" w:rsidP="00E906B4">
      <w:pPr>
        <w:pStyle w:val="ListParagraph"/>
        <w:numPr>
          <w:ilvl w:val="0"/>
          <w:numId w:val="30"/>
        </w:numPr>
        <w:spacing w:after="0" w:line="240" w:lineRule="auto"/>
        <w:rPr>
          <w:rFonts w:ascii="Arial" w:hAnsi="Arial" w:cs="Arial"/>
          <w:color w:val="000000"/>
        </w:rPr>
      </w:pPr>
      <w:r w:rsidRPr="0013258C">
        <w:rPr>
          <w:rFonts w:ascii="Arial" w:hAnsi="Arial" w:cs="Arial"/>
          <w:color w:val="000000"/>
        </w:rPr>
        <w:t>In September 2015 Councillor Ford attended the PHE Dementia Governance Board and also the Dementia Action Alliance quarterly meeting. Councillor Ford also spoke at the Alzheimer’s Society conference in July 2015 and ran a Dementia Friends session.</w:t>
      </w:r>
    </w:p>
    <w:p w14:paraId="25253832" w14:textId="77777777" w:rsidR="0013258C" w:rsidRPr="0013258C" w:rsidRDefault="0013258C" w:rsidP="0013258C">
      <w:pPr>
        <w:spacing w:after="0" w:line="240" w:lineRule="auto"/>
        <w:rPr>
          <w:rFonts w:ascii="Arial" w:hAnsi="Arial" w:cs="Arial"/>
          <w:color w:val="000000"/>
        </w:rPr>
      </w:pPr>
    </w:p>
    <w:p w14:paraId="1FE9AAFC" w14:textId="77777777" w:rsidR="0013258C" w:rsidRPr="0013258C" w:rsidRDefault="0013258C" w:rsidP="0013258C">
      <w:pPr>
        <w:spacing w:after="0" w:line="240" w:lineRule="auto"/>
        <w:rPr>
          <w:rFonts w:ascii="Arial" w:hAnsi="Arial" w:cs="Arial"/>
          <w:b/>
          <w:bCs/>
          <w:color w:val="000000"/>
        </w:rPr>
      </w:pPr>
      <w:r w:rsidRPr="0013258C">
        <w:rPr>
          <w:rFonts w:ascii="Arial" w:hAnsi="Arial" w:cs="Arial"/>
          <w:b/>
          <w:bCs/>
          <w:color w:val="000000"/>
        </w:rPr>
        <w:t>Personalisation</w:t>
      </w:r>
    </w:p>
    <w:p w14:paraId="625150B3" w14:textId="77777777" w:rsidR="0013258C" w:rsidRPr="0013258C" w:rsidRDefault="0013258C" w:rsidP="0013258C">
      <w:pPr>
        <w:spacing w:after="0" w:line="240" w:lineRule="auto"/>
        <w:rPr>
          <w:rFonts w:ascii="Arial" w:hAnsi="Arial" w:cs="Arial"/>
          <w:color w:val="000000"/>
        </w:rPr>
      </w:pPr>
    </w:p>
    <w:p w14:paraId="6491C3FC" w14:textId="5080F89E" w:rsidR="0013258C" w:rsidRPr="0013258C" w:rsidRDefault="0013258C" w:rsidP="00E906B4">
      <w:pPr>
        <w:pStyle w:val="ListParagraph"/>
        <w:numPr>
          <w:ilvl w:val="0"/>
          <w:numId w:val="30"/>
        </w:numPr>
        <w:spacing w:after="0" w:line="240" w:lineRule="auto"/>
        <w:rPr>
          <w:rFonts w:ascii="Arial" w:hAnsi="Arial" w:cs="Arial"/>
          <w:color w:val="000000"/>
        </w:rPr>
      </w:pPr>
      <w:r w:rsidRPr="0013258C">
        <w:rPr>
          <w:rFonts w:ascii="Arial" w:hAnsi="Arial" w:cs="Arial"/>
          <w:color w:val="000000"/>
        </w:rPr>
        <w:t>In June 2015 we submitted the LGA Think Local Act Personal Partner Commitments for 2015-2016. These are:</w:t>
      </w:r>
    </w:p>
    <w:p w14:paraId="37488672" w14:textId="77777777" w:rsidR="0013258C" w:rsidRPr="0013258C" w:rsidRDefault="0013258C" w:rsidP="0013258C">
      <w:pPr>
        <w:spacing w:after="0" w:line="240" w:lineRule="auto"/>
        <w:rPr>
          <w:rFonts w:ascii="Arial" w:hAnsi="Arial" w:cs="Arial"/>
          <w:color w:val="000000"/>
        </w:rPr>
      </w:pPr>
    </w:p>
    <w:p w14:paraId="47187609" w14:textId="39659B5E" w:rsidR="0013258C" w:rsidRPr="0013258C" w:rsidRDefault="0013258C" w:rsidP="00E906B4">
      <w:pPr>
        <w:pStyle w:val="ListParagraph"/>
        <w:numPr>
          <w:ilvl w:val="1"/>
          <w:numId w:val="30"/>
        </w:numPr>
        <w:spacing w:after="0" w:line="240" w:lineRule="auto"/>
        <w:contextualSpacing w:val="0"/>
        <w:rPr>
          <w:rFonts w:ascii="Arial" w:hAnsi="Arial" w:cs="Arial"/>
        </w:rPr>
      </w:pPr>
      <w:r w:rsidRPr="0013258C">
        <w:rPr>
          <w:rFonts w:ascii="Arial" w:hAnsi="Arial" w:cs="Arial"/>
        </w:rPr>
        <w:t>The LGA will continue to work with TLAP, DH and ADASS and other partners to promote the care and support reform programme, helping local government and partners implement the Care Act.</w:t>
      </w:r>
    </w:p>
    <w:p w14:paraId="107508CB" w14:textId="0E98FD46" w:rsidR="0013258C" w:rsidRPr="0013258C" w:rsidRDefault="0013258C" w:rsidP="00E906B4">
      <w:pPr>
        <w:pStyle w:val="ListParagraph"/>
        <w:numPr>
          <w:ilvl w:val="1"/>
          <w:numId w:val="30"/>
        </w:numPr>
        <w:spacing w:after="0" w:line="240" w:lineRule="auto"/>
        <w:contextualSpacing w:val="0"/>
        <w:rPr>
          <w:rFonts w:ascii="Arial" w:hAnsi="Arial" w:cs="Arial"/>
        </w:rPr>
      </w:pPr>
      <w:r w:rsidRPr="0013258C">
        <w:rPr>
          <w:rFonts w:ascii="Arial" w:hAnsi="Arial" w:cs="Arial"/>
        </w:rPr>
        <w:lastRenderedPageBreak/>
        <w:t>The LGA will continue to champion the work of TLAP to elected members through our Community Wellbeing Board and the Building Community Capacity Steering Group. This will assist members to support TLAP priorities of personalisation, coproduction and community capacity building in their local communities.</w:t>
      </w:r>
    </w:p>
    <w:p w14:paraId="74DF1F32" w14:textId="0F4A8EF7" w:rsidR="0013258C" w:rsidRPr="0013258C" w:rsidRDefault="0013258C" w:rsidP="00E906B4">
      <w:pPr>
        <w:pStyle w:val="ListParagraph"/>
        <w:numPr>
          <w:ilvl w:val="1"/>
          <w:numId w:val="30"/>
        </w:numPr>
        <w:spacing w:after="0" w:line="240" w:lineRule="auto"/>
        <w:contextualSpacing w:val="0"/>
        <w:rPr>
          <w:rFonts w:ascii="Arial" w:hAnsi="Arial" w:cs="Arial"/>
        </w:rPr>
      </w:pPr>
      <w:r w:rsidRPr="0013258C">
        <w:rPr>
          <w:rFonts w:ascii="Arial" w:hAnsi="Arial" w:cs="Arial"/>
        </w:rPr>
        <w:t xml:space="preserve">A LGA Board Member will continue to attend TLAP Partnership meetings. </w:t>
      </w:r>
    </w:p>
    <w:p w14:paraId="2EBCBDFF" w14:textId="5D8246D8" w:rsidR="0013258C" w:rsidRPr="0013258C" w:rsidRDefault="0013258C" w:rsidP="00E906B4">
      <w:pPr>
        <w:pStyle w:val="ListParagraph"/>
        <w:numPr>
          <w:ilvl w:val="1"/>
          <w:numId w:val="30"/>
        </w:numPr>
        <w:spacing w:after="0" w:line="240" w:lineRule="auto"/>
        <w:contextualSpacing w:val="0"/>
        <w:rPr>
          <w:rFonts w:ascii="Arial" w:hAnsi="Arial" w:cs="Arial"/>
        </w:rPr>
      </w:pPr>
      <w:r w:rsidRPr="0013258C">
        <w:rPr>
          <w:rFonts w:ascii="Arial" w:hAnsi="Arial" w:cs="Arial"/>
        </w:rPr>
        <w:t>The LGA will run a national event on Care Act implementation for lead members– including a session on co-production and personalisation led by TLAP and subsequent sharing of learning.</w:t>
      </w:r>
    </w:p>
    <w:p w14:paraId="19D1AACB" w14:textId="068D36B1" w:rsidR="0013258C" w:rsidRPr="0013258C" w:rsidRDefault="0013258C" w:rsidP="00E906B4">
      <w:pPr>
        <w:pStyle w:val="ListParagraph"/>
        <w:numPr>
          <w:ilvl w:val="1"/>
          <w:numId w:val="30"/>
        </w:numPr>
        <w:spacing w:after="0" w:line="240" w:lineRule="auto"/>
        <w:contextualSpacing w:val="0"/>
        <w:rPr>
          <w:rFonts w:ascii="Arial" w:hAnsi="Arial" w:cs="Arial"/>
        </w:rPr>
      </w:pPr>
      <w:r w:rsidRPr="0013258C">
        <w:rPr>
          <w:rFonts w:ascii="Arial" w:hAnsi="Arial" w:cs="Arial"/>
        </w:rPr>
        <w:t>TLAP will help shape the agenda for NCAS 2015 ensuring the views of people that use services are incorporated.</w:t>
      </w:r>
    </w:p>
    <w:p w14:paraId="1B91E858" w14:textId="54CFAFCE" w:rsidR="0013258C" w:rsidRPr="0013258C" w:rsidRDefault="0013258C" w:rsidP="00E906B4">
      <w:pPr>
        <w:pStyle w:val="ListParagraph"/>
        <w:numPr>
          <w:ilvl w:val="1"/>
          <w:numId w:val="30"/>
        </w:numPr>
        <w:spacing w:after="0" w:line="240" w:lineRule="auto"/>
        <w:contextualSpacing w:val="0"/>
        <w:rPr>
          <w:rFonts w:ascii="Arial" w:hAnsi="Arial" w:cs="Arial"/>
          <w:color w:val="000000"/>
        </w:rPr>
      </w:pPr>
      <w:r w:rsidRPr="0013258C">
        <w:rPr>
          <w:rFonts w:ascii="Arial" w:hAnsi="Arial" w:cs="Arial"/>
        </w:rPr>
        <w:t>The LGA will publicise TLAP regional events</w:t>
      </w:r>
      <w:r>
        <w:rPr>
          <w:rFonts w:ascii="Arial" w:hAnsi="Arial" w:cs="Arial"/>
        </w:rPr>
        <w:t xml:space="preserve"> on building community capacity.</w:t>
      </w:r>
    </w:p>
    <w:p w14:paraId="7321A1F3" w14:textId="1B296199" w:rsidR="00E906B4" w:rsidRPr="00B80D1C" w:rsidRDefault="0013258C" w:rsidP="00E906B4">
      <w:pPr>
        <w:pStyle w:val="ListParagraph"/>
        <w:numPr>
          <w:ilvl w:val="1"/>
          <w:numId w:val="30"/>
        </w:numPr>
        <w:spacing w:after="0" w:line="240" w:lineRule="auto"/>
        <w:contextualSpacing w:val="0"/>
        <w:rPr>
          <w:rFonts w:ascii="Arial" w:hAnsi="Arial" w:cs="Arial"/>
          <w:b/>
          <w:bCs/>
        </w:rPr>
      </w:pPr>
      <w:r w:rsidRPr="0013258C">
        <w:rPr>
          <w:rFonts w:ascii="Arial" w:hAnsi="Arial" w:cs="Arial"/>
        </w:rPr>
        <w:t>The combined care and health improvement programme (CHIP) will continue to improve outcomes for local people by helping the sector to deliver better quality care and health. The LGA will work with TLAP to embed any synergies into this single programme</w:t>
      </w:r>
      <w:r w:rsidRPr="0013258C">
        <w:rPr>
          <w:rFonts w:ascii="Arial" w:hAnsi="Arial" w:cs="Arial"/>
          <w:bCs/>
        </w:rPr>
        <w:t>.</w:t>
      </w:r>
    </w:p>
    <w:p w14:paraId="24A26D0C" w14:textId="77777777" w:rsidR="00B80D1C" w:rsidRDefault="00B80D1C" w:rsidP="00B80D1C">
      <w:pPr>
        <w:pStyle w:val="ListParagraph"/>
        <w:spacing w:after="0" w:line="240" w:lineRule="auto"/>
        <w:ind w:left="1080"/>
        <w:contextualSpacing w:val="0"/>
        <w:rPr>
          <w:rFonts w:ascii="Arial" w:hAnsi="Arial" w:cs="Arial"/>
          <w:bCs/>
        </w:rPr>
      </w:pPr>
    </w:p>
    <w:p w14:paraId="185BDDF3" w14:textId="3744EE2A" w:rsidR="00B80D1C" w:rsidRPr="00B80D1C" w:rsidRDefault="00B80D1C" w:rsidP="00B80D1C">
      <w:pPr>
        <w:rPr>
          <w:rFonts w:ascii="Tahoma" w:eastAsia="Times New Roman" w:hAnsi="Tahoma" w:cs="Tahoma"/>
          <w:b/>
          <w:color w:val="000000"/>
        </w:rPr>
      </w:pPr>
      <w:r w:rsidRPr="00B80D1C">
        <w:rPr>
          <w:rFonts w:ascii="Arial" w:eastAsia="Times New Roman" w:hAnsi="Arial" w:cs="Arial"/>
          <w:b/>
          <w:color w:val="000000"/>
        </w:rPr>
        <w:t>Asylum, Refugee and Migration Taskforce</w:t>
      </w:r>
    </w:p>
    <w:p w14:paraId="063E3610" w14:textId="42ABB14E" w:rsidR="00B80D1C" w:rsidRPr="00B80D1C" w:rsidRDefault="00B80D1C" w:rsidP="00B80D1C">
      <w:pPr>
        <w:pStyle w:val="ListParagraph"/>
        <w:numPr>
          <w:ilvl w:val="0"/>
          <w:numId w:val="30"/>
        </w:numPr>
        <w:rPr>
          <w:rFonts w:ascii="Tahoma" w:eastAsia="Times New Roman" w:hAnsi="Tahoma" w:cs="Tahoma"/>
          <w:color w:val="000000"/>
        </w:rPr>
      </w:pPr>
      <w:r w:rsidRPr="00B80D1C">
        <w:rPr>
          <w:rFonts w:ascii="Arial" w:eastAsia="Times New Roman" w:hAnsi="Arial" w:cs="Arial"/>
          <w:color w:val="000000"/>
        </w:rPr>
        <w:t xml:space="preserve">An update will be provided at the Away Day on the work of the Asylum, Refugee and Migration Taskforce following the government's announcement in early September that it would resettle 20,000 Syrian refugees in the UK over the rest of the Parliament. </w:t>
      </w:r>
    </w:p>
    <w:sectPr w:rsidR="00B80D1C" w:rsidRPr="00B80D1C" w:rsidSect="001B5499">
      <w:headerReference w:type="default" r:id="rId13"/>
      <w:footerReference w:type="even" r:id="rId14"/>
      <w:footerReference w:type="default" r:id="rId15"/>
      <w:headerReference w:type="first" r:id="rId1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BD1AB" w14:textId="77777777" w:rsidR="004536F3" w:rsidRDefault="004536F3" w:rsidP="00893E97">
      <w:pPr>
        <w:spacing w:after="0" w:line="240" w:lineRule="auto"/>
      </w:pPr>
      <w:r>
        <w:separator/>
      </w:r>
    </w:p>
  </w:endnote>
  <w:endnote w:type="continuationSeparator" w:id="0">
    <w:p w14:paraId="0F432E0A" w14:textId="77777777" w:rsidR="004536F3" w:rsidRDefault="004536F3" w:rsidP="0089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Corbel"/>
    <w:charset w:val="00"/>
    <w:family w:val="swiss"/>
    <w:pitch w:val="variable"/>
    <w:sig w:usb0="8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802C" w14:textId="77777777" w:rsidR="001B6AEF" w:rsidRDefault="001B6AEF" w:rsidP="001B6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F802D" w14:textId="77777777" w:rsidR="001B6AEF" w:rsidRDefault="001B6AEF" w:rsidP="001B6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802E" w14:textId="77777777" w:rsidR="001B6AEF" w:rsidRDefault="001B6AEF" w:rsidP="001B6AEF">
    <w:pPr>
      <w:tabs>
        <w:tab w:val="center" w:pos="45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D6F3D" w14:textId="77777777" w:rsidR="004536F3" w:rsidRDefault="004536F3" w:rsidP="00893E97">
      <w:pPr>
        <w:spacing w:after="0" w:line="240" w:lineRule="auto"/>
      </w:pPr>
      <w:r>
        <w:separator/>
      </w:r>
    </w:p>
  </w:footnote>
  <w:footnote w:type="continuationSeparator" w:id="0">
    <w:p w14:paraId="1CCB681D" w14:textId="77777777" w:rsidR="004536F3" w:rsidRDefault="004536F3" w:rsidP="00893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1B6AEF" w:rsidRPr="00374227" w14:paraId="5F2F8027" w14:textId="77777777" w:rsidTr="001B6AEF">
      <w:tc>
        <w:tcPr>
          <w:tcW w:w="5920" w:type="dxa"/>
          <w:vMerge w:val="restart"/>
          <w:shd w:val="clear" w:color="auto" w:fill="auto"/>
        </w:tcPr>
        <w:p w14:paraId="5F2F8024" w14:textId="77777777" w:rsidR="001B6AEF" w:rsidRPr="00374227" w:rsidRDefault="001B6AEF" w:rsidP="001B6AEF">
          <w:pPr>
            <w:pStyle w:val="Header"/>
            <w:tabs>
              <w:tab w:val="center" w:pos="2923"/>
            </w:tabs>
          </w:pPr>
          <w:r>
            <w:rPr>
              <w:rFonts w:ascii="Arial" w:hAnsi="Arial" w:cs="Arial"/>
              <w:noProof/>
              <w:sz w:val="44"/>
              <w:szCs w:val="44"/>
              <w:lang w:eastAsia="en-GB"/>
            </w:rPr>
            <w:drawing>
              <wp:inline distT="0" distB="0" distL="0" distR="0" wp14:anchorId="5F2F8033" wp14:editId="5F2F8034">
                <wp:extent cx="1362075" cy="819150"/>
                <wp:effectExtent l="0" t="0" r="9525" b="0"/>
                <wp:docPr id="13"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260" w:type="dxa"/>
          <w:shd w:val="clear" w:color="auto" w:fill="auto"/>
          <w:vAlign w:val="center"/>
        </w:tcPr>
        <w:p w14:paraId="5F2F8025" w14:textId="77777777" w:rsidR="00A8433F" w:rsidRDefault="00A8433F" w:rsidP="001B6AEF">
          <w:pPr>
            <w:pStyle w:val="Header"/>
            <w:rPr>
              <w:rFonts w:ascii="Arial" w:hAnsi="Arial" w:cs="Arial"/>
              <w:b/>
            </w:rPr>
          </w:pPr>
        </w:p>
        <w:p w14:paraId="5F2F8026" w14:textId="4F9485D3" w:rsidR="001B6AEF" w:rsidRPr="00374227" w:rsidRDefault="001B6AEF" w:rsidP="001B6AEF">
          <w:pPr>
            <w:pStyle w:val="Header"/>
            <w:rPr>
              <w:rFonts w:ascii="Arial" w:hAnsi="Arial" w:cs="Arial"/>
              <w:b/>
            </w:rPr>
          </w:pPr>
          <w:r w:rsidRPr="00374227">
            <w:rPr>
              <w:rFonts w:ascii="Arial" w:hAnsi="Arial" w:cs="Arial"/>
              <w:b/>
            </w:rPr>
            <w:t>Community Wellbe</w:t>
          </w:r>
          <w:r w:rsidR="0013258C">
            <w:rPr>
              <w:rFonts w:ascii="Arial" w:hAnsi="Arial" w:cs="Arial"/>
              <w:b/>
            </w:rPr>
            <w:t>ing Portfolio</w:t>
          </w:r>
        </w:p>
      </w:tc>
    </w:tr>
    <w:tr w:rsidR="001B6AEF" w:rsidRPr="00374227" w14:paraId="5F2F802A" w14:textId="77777777" w:rsidTr="001B6AEF">
      <w:trPr>
        <w:trHeight w:val="450"/>
      </w:trPr>
      <w:tc>
        <w:tcPr>
          <w:tcW w:w="5920" w:type="dxa"/>
          <w:vMerge/>
          <w:shd w:val="clear" w:color="auto" w:fill="auto"/>
        </w:tcPr>
        <w:p w14:paraId="5F2F8028" w14:textId="77777777" w:rsidR="001B6AEF" w:rsidRPr="00374227" w:rsidRDefault="001B6AEF" w:rsidP="001B6AEF">
          <w:pPr>
            <w:pStyle w:val="Header"/>
          </w:pPr>
        </w:p>
      </w:tc>
      <w:tc>
        <w:tcPr>
          <w:tcW w:w="3260" w:type="dxa"/>
          <w:shd w:val="clear" w:color="auto" w:fill="auto"/>
          <w:vAlign w:val="center"/>
        </w:tcPr>
        <w:p w14:paraId="5F2F8029" w14:textId="7EC15D10" w:rsidR="001B6AEF" w:rsidRPr="00374227" w:rsidRDefault="0013258C" w:rsidP="00610858">
          <w:pPr>
            <w:pStyle w:val="Header"/>
            <w:spacing w:before="60"/>
            <w:rPr>
              <w:rFonts w:ascii="Arial" w:hAnsi="Arial" w:cs="Arial"/>
            </w:rPr>
          </w:pPr>
          <w:r>
            <w:rPr>
              <w:rFonts w:ascii="Arial" w:hAnsi="Arial" w:cs="Arial"/>
            </w:rPr>
            <w:t xml:space="preserve">2 October </w:t>
          </w:r>
          <w:r w:rsidR="001B6AEF" w:rsidRPr="00374227">
            <w:rPr>
              <w:rFonts w:ascii="Arial" w:hAnsi="Arial" w:cs="Arial"/>
            </w:rPr>
            <w:t>201</w:t>
          </w:r>
          <w:r w:rsidR="00F36C0F">
            <w:rPr>
              <w:rFonts w:ascii="Arial" w:hAnsi="Arial" w:cs="Arial"/>
            </w:rPr>
            <w:t>5</w:t>
          </w:r>
        </w:p>
      </w:tc>
    </w:tr>
  </w:tbl>
  <w:p w14:paraId="5F2F802B" w14:textId="77777777" w:rsidR="001B6AEF" w:rsidRDefault="001B6AEF" w:rsidP="003307D5">
    <w:pPr>
      <w:pStyle w:val="Header"/>
      <w:tabs>
        <w:tab w:val="clear" w:pos="4513"/>
        <w:tab w:val="clear" w:pos="9026"/>
        <w:tab w:val="left" w:pos="58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8" w:type="dxa"/>
      <w:tblLayout w:type="fixed"/>
      <w:tblCellMar>
        <w:left w:w="0" w:type="dxa"/>
        <w:right w:w="0" w:type="dxa"/>
      </w:tblCellMar>
      <w:tblLook w:val="0000" w:firstRow="0" w:lastRow="0" w:firstColumn="0" w:lastColumn="0" w:noHBand="0" w:noVBand="0"/>
    </w:tblPr>
    <w:tblGrid>
      <w:gridCol w:w="5670"/>
      <w:gridCol w:w="4253"/>
    </w:tblGrid>
    <w:tr w:rsidR="001B6AEF" w14:paraId="5F2F8031" w14:textId="77777777" w:rsidTr="001B6AEF">
      <w:trPr>
        <w:trHeight w:val="1137"/>
      </w:trPr>
      <w:tc>
        <w:tcPr>
          <w:tcW w:w="5670" w:type="dxa"/>
          <w:tcBorders>
            <w:bottom w:val="single" w:sz="6" w:space="0" w:color="auto"/>
          </w:tcBorders>
        </w:tcPr>
        <w:p w14:paraId="5F2F802F" w14:textId="77777777" w:rsidR="001B6AEF" w:rsidRPr="001A3189" w:rsidRDefault="001B6AEF" w:rsidP="001B6AEF">
          <w:pPr>
            <w:spacing w:before="600" w:after="120"/>
            <w:rPr>
              <w:rFonts w:ascii="Arial" w:hAnsi="Arial" w:cs="Arial"/>
              <w:sz w:val="40"/>
              <w:szCs w:val="40"/>
            </w:rPr>
          </w:pPr>
          <w:r>
            <w:rPr>
              <w:rFonts w:ascii="Arial" w:hAnsi="Arial" w:cs="Arial"/>
              <w:spacing w:val="-20"/>
              <w:sz w:val="40"/>
              <w:szCs w:val="40"/>
            </w:rPr>
            <w:t xml:space="preserve">Meeting </w:t>
          </w:r>
          <w:r w:rsidRPr="001A3189">
            <w:rPr>
              <w:rFonts w:ascii="Arial" w:hAnsi="Arial" w:cs="Arial"/>
              <w:spacing w:val="-20"/>
              <w:sz w:val="40"/>
              <w:szCs w:val="40"/>
            </w:rPr>
            <w:t>briefing</w:t>
          </w:r>
          <w:r>
            <w:rPr>
              <w:rFonts w:ascii="Arial" w:hAnsi="Arial" w:cs="Arial"/>
              <w:spacing w:val="-20"/>
              <w:sz w:val="40"/>
              <w:szCs w:val="40"/>
            </w:rPr>
            <w:t xml:space="preserve">                    </w:t>
          </w:r>
        </w:p>
      </w:tc>
      <w:tc>
        <w:tcPr>
          <w:tcW w:w="4253" w:type="dxa"/>
          <w:tcBorders>
            <w:bottom w:val="single" w:sz="6" w:space="0" w:color="auto"/>
          </w:tcBorders>
        </w:tcPr>
        <w:p w14:paraId="5F2F8030" w14:textId="77777777" w:rsidR="001B6AEF" w:rsidRDefault="001B6AEF" w:rsidP="001B6AEF">
          <w:pPr>
            <w:tabs>
              <w:tab w:val="left" w:pos="3513"/>
            </w:tabs>
            <w:spacing w:after="240" w:line="144" w:lineRule="auto"/>
            <w:jc w:val="right"/>
            <w:rPr>
              <w:sz w:val="24"/>
            </w:rPr>
          </w:pPr>
          <w:r>
            <w:rPr>
              <w:sz w:val="24"/>
            </w:rPr>
            <w:tab/>
          </w:r>
          <w:r>
            <w:rPr>
              <w:noProof/>
              <w:lang w:eastAsia="en-GB"/>
            </w:rPr>
            <w:drawing>
              <wp:inline distT="0" distB="0" distL="0" distR="0" wp14:anchorId="5F2F8035" wp14:editId="5F2F8036">
                <wp:extent cx="1095375" cy="638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r>
            <w:rPr>
              <w:sz w:val="24"/>
            </w:rPr>
            <w:t xml:space="preserve">  </w:t>
          </w:r>
        </w:p>
      </w:tc>
    </w:tr>
  </w:tbl>
  <w:p w14:paraId="5F2F8032" w14:textId="77777777" w:rsidR="001B6AEF" w:rsidRDefault="001B6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1D5"/>
    <w:multiLevelType w:val="hybridMultilevel"/>
    <w:tmpl w:val="A99AE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16436"/>
    <w:multiLevelType w:val="hybridMultilevel"/>
    <w:tmpl w:val="E4CE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3520C"/>
    <w:multiLevelType w:val="hybridMultilevel"/>
    <w:tmpl w:val="7E305D34"/>
    <w:lvl w:ilvl="0" w:tplc="0C9E6160">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235258"/>
    <w:multiLevelType w:val="hybridMultilevel"/>
    <w:tmpl w:val="636A773C"/>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4">
    <w:nsid w:val="19161CF8"/>
    <w:multiLevelType w:val="hybridMultilevel"/>
    <w:tmpl w:val="0E7AB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9D3458"/>
    <w:multiLevelType w:val="hybridMultilevel"/>
    <w:tmpl w:val="2258D5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C0824B0"/>
    <w:multiLevelType w:val="multilevel"/>
    <w:tmpl w:val="33F80A2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882F5C"/>
    <w:multiLevelType w:val="multilevel"/>
    <w:tmpl w:val="BCEC5E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8FC1506"/>
    <w:multiLevelType w:val="multilevel"/>
    <w:tmpl w:val="0409001F"/>
    <w:numStyleLink w:val="111111"/>
  </w:abstractNum>
  <w:abstractNum w:abstractNumId="9">
    <w:nsid w:val="2A4564BB"/>
    <w:multiLevelType w:val="hybridMultilevel"/>
    <w:tmpl w:val="D4D45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C9A4F13"/>
    <w:multiLevelType w:val="hybridMultilevel"/>
    <w:tmpl w:val="C7D00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nsid w:val="3B32314F"/>
    <w:multiLevelType w:val="hybridMultilevel"/>
    <w:tmpl w:val="2A6A8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C682FC6"/>
    <w:multiLevelType w:val="multilevel"/>
    <w:tmpl w:val="D4E86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FE57D5A"/>
    <w:multiLevelType w:val="hybridMultilevel"/>
    <w:tmpl w:val="4F82878C"/>
    <w:lvl w:ilvl="0" w:tplc="08090001">
      <w:start w:val="1"/>
      <w:numFmt w:val="bullet"/>
      <w:lvlText w:val=""/>
      <w:lvlJc w:val="left"/>
      <w:pPr>
        <w:ind w:left="1347" w:hanging="360"/>
      </w:pPr>
      <w:rPr>
        <w:rFonts w:ascii="Symbol" w:hAnsi="Symbol"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14">
    <w:nsid w:val="4C3F4456"/>
    <w:multiLevelType w:val="multilevel"/>
    <w:tmpl w:val="C03A027E"/>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8A7247"/>
    <w:multiLevelType w:val="hybridMultilevel"/>
    <w:tmpl w:val="F8300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4D921584"/>
    <w:multiLevelType w:val="hybridMultilevel"/>
    <w:tmpl w:val="5FE40FF4"/>
    <w:lvl w:ilvl="0" w:tplc="08090001">
      <w:start w:val="1"/>
      <w:numFmt w:val="bullet"/>
      <w:lvlText w:val=""/>
      <w:lvlJc w:val="left"/>
      <w:pPr>
        <w:ind w:left="720" w:hanging="360"/>
      </w:pPr>
      <w:rPr>
        <w:rFonts w:ascii="Symbol" w:hAnsi="Symbol" w:hint="default"/>
      </w:rPr>
    </w:lvl>
    <w:lvl w:ilvl="1" w:tplc="BA48DB6A">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01F7BD5"/>
    <w:multiLevelType w:val="multilevel"/>
    <w:tmpl w:val="0409001F"/>
    <w:styleLink w:val="111111"/>
    <w:lvl w:ilvl="0">
      <w:start w:val="1"/>
      <w:numFmt w:val="decimal"/>
      <w:pStyle w:val="ReportText-Number"/>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526B13D7"/>
    <w:multiLevelType w:val="hybridMultilevel"/>
    <w:tmpl w:val="B2C2504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nsid w:val="58F2134C"/>
    <w:multiLevelType w:val="hybridMultilevel"/>
    <w:tmpl w:val="74240056"/>
    <w:lvl w:ilvl="0" w:tplc="460CABEC">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96C5F08"/>
    <w:multiLevelType w:val="hybridMultilevel"/>
    <w:tmpl w:val="CA42D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003180E"/>
    <w:multiLevelType w:val="hybridMultilevel"/>
    <w:tmpl w:val="1D8030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649E55B6"/>
    <w:multiLevelType w:val="hybridMultilevel"/>
    <w:tmpl w:val="F88A5C30"/>
    <w:lvl w:ilvl="0" w:tplc="08090001">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327"/>
        </w:tabs>
        <w:ind w:left="1327" w:hanging="360"/>
      </w:pPr>
      <w:rPr>
        <w:rFonts w:ascii="Courier New" w:hAnsi="Courier New" w:cs="Courier New" w:hint="default"/>
      </w:rPr>
    </w:lvl>
    <w:lvl w:ilvl="2" w:tplc="04090005">
      <w:start w:val="1"/>
      <w:numFmt w:val="bullet"/>
      <w:lvlText w:val=""/>
      <w:lvlJc w:val="left"/>
      <w:pPr>
        <w:tabs>
          <w:tab w:val="num" w:pos="2047"/>
        </w:tabs>
        <w:ind w:left="2047" w:hanging="360"/>
      </w:pPr>
      <w:rPr>
        <w:rFonts w:ascii="Wingdings" w:hAnsi="Wingdings" w:hint="default"/>
      </w:rPr>
    </w:lvl>
    <w:lvl w:ilvl="3" w:tplc="04090001">
      <w:start w:val="1"/>
      <w:numFmt w:val="bullet"/>
      <w:lvlText w:val=""/>
      <w:lvlJc w:val="left"/>
      <w:pPr>
        <w:tabs>
          <w:tab w:val="num" w:pos="2767"/>
        </w:tabs>
        <w:ind w:left="2767" w:hanging="360"/>
      </w:pPr>
      <w:rPr>
        <w:rFonts w:ascii="Symbol" w:hAnsi="Symbol" w:hint="default"/>
      </w:rPr>
    </w:lvl>
    <w:lvl w:ilvl="4" w:tplc="04090003">
      <w:start w:val="1"/>
      <w:numFmt w:val="bullet"/>
      <w:lvlText w:val="o"/>
      <w:lvlJc w:val="left"/>
      <w:pPr>
        <w:tabs>
          <w:tab w:val="num" w:pos="3487"/>
        </w:tabs>
        <w:ind w:left="3487" w:hanging="360"/>
      </w:pPr>
      <w:rPr>
        <w:rFonts w:ascii="Courier New" w:hAnsi="Courier New" w:cs="Courier New" w:hint="default"/>
      </w:rPr>
    </w:lvl>
    <w:lvl w:ilvl="5" w:tplc="04090005">
      <w:start w:val="1"/>
      <w:numFmt w:val="bullet"/>
      <w:lvlText w:val=""/>
      <w:lvlJc w:val="left"/>
      <w:pPr>
        <w:tabs>
          <w:tab w:val="num" w:pos="4207"/>
        </w:tabs>
        <w:ind w:left="4207" w:hanging="360"/>
      </w:pPr>
      <w:rPr>
        <w:rFonts w:ascii="Wingdings" w:hAnsi="Wingdings" w:hint="default"/>
      </w:rPr>
    </w:lvl>
    <w:lvl w:ilvl="6" w:tplc="04090001">
      <w:start w:val="1"/>
      <w:numFmt w:val="bullet"/>
      <w:lvlText w:val=""/>
      <w:lvlJc w:val="left"/>
      <w:pPr>
        <w:tabs>
          <w:tab w:val="num" w:pos="4927"/>
        </w:tabs>
        <w:ind w:left="4927" w:hanging="360"/>
      </w:pPr>
      <w:rPr>
        <w:rFonts w:ascii="Symbol" w:hAnsi="Symbol" w:hint="default"/>
      </w:rPr>
    </w:lvl>
    <w:lvl w:ilvl="7" w:tplc="04090003">
      <w:start w:val="1"/>
      <w:numFmt w:val="bullet"/>
      <w:lvlText w:val="o"/>
      <w:lvlJc w:val="left"/>
      <w:pPr>
        <w:tabs>
          <w:tab w:val="num" w:pos="5647"/>
        </w:tabs>
        <w:ind w:left="5647" w:hanging="360"/>
      </w:pPr>
      <w:rPr>
        <w:rFonts w:ascii="Courier New" w:hAnsi="Courier New" w:cs="Courier New" w:hint="default"/>
      </w:rPr>
    </w:lvl>
    <w:lvl w:ilvl="8" w:tplc="04090005">
      <w:start w:val="1"/>
      <w:numFmt w:val="bullet"/>
      <w:lvlText w:val=""/>
      <w:lvlJc w:val="left"/>
      <w:pPr>
        <w:tabs>
          <w:tab w:val="num" w:pos="6367"/>
        </w:tabs>
        <w:ind w:left="6367" w:hanging="360"/>
      </w:pPr>
      <w:rPr>
        <w:rFonts w:ascii="Wingdings" w:hAnsi="Wingdings" w:hint="default"/>
      </w:rPr>
    </w:lvl>
  </w:abstractNum>
  <w:abstractNum w:abstractNumId="23">
    <w:nsid w:val="65A071F8"/>
    <w:multiLevelType w:val="hybridMultilevel"/>
    <w:tmpl w:val="C35C286A"/>
    <w:lvl w:ilvl="0" w:tplc="E1D06C62">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6362CE"/>
    <w:multiLevelType w:val="hybridMultilevel"/>
    <w:tmpl w:val="26D2C79C"/>
    <w:lvl w:ilvl="0" w:tplc="0809000F">
      <w:start w:val="1"/>
      <w:numFmt w:val="decimal"/>
      <w:lvlText w:val="%1."/>
      <w:lvlJc w:val="left"/>
      <w:pPr>
        <w:ind w:left="928" w:hanging="360"/>
      </w:p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25">
    <w:nsid w:val="7FA06398"/>
    <w:multiLevelType w:val="multilevel"/>
    <w:tmpl w:val="E3C0D0BA"/>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8"/>
    <w:lvlOverride w:ilvl="0">
      <w:lvl w:ilvl="0">
        <w:start w:val="1"/>
        <w:numFmt w:val="decimal"/>
        <w:pStyle w:val="ReportText-Number"/>
        <w:lvlText w:val="%1."/>
        <w:lvlJc w:val="left"/>
        <w:pPr>
          <w:tabs>
            <w:tab w:val="num" w:pos="567"/>
          </w:tabs>
          <w:ind w:left="567" w:hanging="567"/>
        </w:pPr>
        <w:rPr>
          <w:rFonts w:hint="default"/>
          <w:b w:val="0"/>
        </w:rPr>
      </w:lvl>
    </w:lvlOverride>
    <w:lvlOverride w:ilvl="1">
      <w:lvl w:ilvl="1">
        <w:start w:val="1"/>
        <w:numFmt w:val="decimal"/>
        <w:lvlText w:val="%1.%2"/>
        <w:lvlJc w:val="left"/>
        <w:pPr>
          <w:tabs>
            <w:tab w:val="num" w:pos="825"/>
          </w:tabs>
          <w:ind w:left="825" w:hanging="465"/>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2160"/>
          </w:tabs>
          <w:ind w:left="2160" w:hanging="108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3240"/>
          </w:tabs>
          <w:ind w:left="3240" w:hanging="1440"/>
        </w:pPr>
        <w:rPr>
          <w:rFonts w:hint="default"/>
        </w:rPr>
      </w:lvl>
    </w:lvlOverride>
    <w:lvlOverride w:ilvl="6">
      <w:lvl w:ilvl="6">
        <w:start w:val="1"/>
        <w:numFmt w:val="decimal"/>
        <w:lvlText w:val="%1.%2.%3.%4.%5.%6.%7"/>
        <w:lvlJc w:val="left"/>
        <w:pPr>
          <w:tabs>
            <w:tab w:val="num" w:pos="3600"/>
          </w:tabs>
          <w:ind w:left="3600" w:hanging="1440"/>
        </w:pPr>
        <w:rPr>
          <w:rFonts w:hint="default"/>
        </w:rPr>
      </w:lvl>
    </w:lvlOverride>
    <w:lvlOverride w:ilvl="7">
      <w:lvl w:ilvl="7">
        <w:start w:val="1"/>
        <w:numFmt w:val="decimal"/>
        <w:lvlText w:val="%1.%2.%3.%4.%5.%6.%7.%8"/>
        <w:lvlJc w:val="left"/>
        <w:pPr>
          <w:tabs>
            <w:tab w:val="num" w:pos="4320"/>
          </w:tabs>
          <w:ind w:left="4320" w:hanging="1800"/>
        </w:pPr>
        <w:rPr>
          <w:rFonts w:hint="default"/>
        </w:rPr>
      </w:lvl>
    </w:lvlOverride>
    <w:lvlOverride w:ilvl="8">
      <w:lvl w:ilvl="8">
        <w:start w:val="1"/>
        <w:numFmt w:val="decimal"/>
        <w:lvlText w:val="%1.%2.%3.%4.%5.%6.%7.%8.%9"/>
        <w:lvlJc w:val="left"/>
        <w:pPr>
          <w:tabs>
            <w:tab w:val="num" w:pos="4680"/>
          </w:tabs>
          <w:ind w:left="4680" w:hanging="1800"/>
        </w:pPr>
        <w:rPr>
          <w:rFonts w:hint="default"/>
        </w:rPr>
      </w:lvl>
    </w:lvlOverride>
  </w:num>
  <w:num w:numId="3">
    <w:abstractNumId w:val="5"/>
  </w:num>
  <w:num w:numId="4">
    <w:abstractNumId w:val="23"/>
  </w:num>
  <w:num w:numId="5">
    <w:abstractNumId w:val="0"/>
  </w:num>
  <w:num w:numId="6">
    <w:abstractNumId w:val="10"/>
  </w:num>
  <w:num w:numId="7">
    <w:abstractNumId w:val="1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6"/>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1"/>
  </w:num>
  <w:num w:numId="27">
    <w:abstractNumId w:val="18"/>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25"/>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D3"/>
    <w:rsid w:val="0001129F"/>
    <w:rsid w:val="000113D0"/>
    <w:rsid w:val="000149E2"/>
    <w:rsid w:val="00027C7D"/>
    <w:rsid w:val="00031BFC"/>
    <w:rsid w:val="000470F1"/>
    <w:rsid w:val="00055BE1"/>
    <w:rsid w:val="00064E16"/>
    <w:rsid w:val="000675CD"/>
    <w:rsid w:val="00077383"/>
    <w:rsid w:val="00084555"/>
    <w:rsid w:val="000A475F"/>
    <w:rsid w:val="000A554A"/>
    <w:rsid w:val="000B1D26"/>
    <w:rsid w:val="000B7B66"/>
    <w:rsid w:val="000C588B"/>
    <w:rsid w:val="000D339F"/>
    <w:rsid w:val="000E72E6"/>
    <w:rsid w:val="000F0F92"/>
    <w:rsid w:val="00102621"/>
    <w:rsid w:val="00104E2D"/>
    <w:rsid w:val="00105D62"/>
    <w:rsid w:val="0012456C"/>
    <w:rsid w:val="00130595"/>
    <w:rsid w:val="0013258C"/>
    <w:rsid w:val="00165CAD"/>
    <w:rsid w:val="0016612D"/>
    <w:rsid w:val="001669D6"/>
    <w:rsid w:val="001704DB"/>
    <w:rsid w:val="0019163F"/>
    <w:rsid w:val="0019186F"/>
    <w:rsid w:val="001B379B"/>
    <w:rsid w:val="001B5499"/>
    <w:rsid w:val="001B6AEF"/>
    <w:rsid w:val="001C7DEE"/>
    <w:rsid w:val="001E1E4D"/>
    <w:rsid w:val="001F7C69"/>
    <w:rsid w:val="002023E5"/>
    <w:rsid w:val="00205666"/>
    <w:rsid w:val="002349E9"/>
    <w:rsid w:val="00243548"/>
    <w:rsid w:val="0028259A"/>
    <w:rsid w:val="00285744"/>
    <w:rsid w:val="00287ABC"/>
    <w:rsid w:val="002C2E67"/>
    <w:rsid w:val="002C3DA3"/>
    <w:rsid w:val="00307D0B"/>
    <w:rsid w:val="00321963"/>
    <w:rsid w:val="003307D5"/>
    <w:rsid w:val="00331C33"/>
    <w:rsid w:val="003372D5"/>
    <w:rsid w:val="003642C5"/>
    <w:rsid w:val="003B24E4"/>
    <w:rsid w:val="003B50AC"/>
    <w:rsid w:val="003C5A90"/>
    <w:rsid w:val="00421E8D"/>
    <w:rsid w:val="00425553"/>
    <w:rsid w:val="004279AF"/>
    <w:rsid w:val="00433FF8"/>
    <w:rsid w:val="004536F3"/>
    <w:rsid w:val="00453B98"/>
    <w:rsid w:val="00457C2C"/>
    <w:rsid w:val="004609F5"/>
    <w:rsid w:val="0046109F"/>
    <w:rsid w:val="00461638"/>
    <w:rsid w:val="004762DC"/>
    <w:rsid w:val="004A7725"/>
    <w:rsid w:val="004B51A2"/>
    <w:rsid w:val="004C061A"/>
    <w:rsid w:val="004E66D2"/>
    <w:rsid w:val="00517EFF"/>
    <w:rsid w:val="00521BC1"/>
    <w:rsid w:val="00524781"/>
    <w:rsid w:val="00542FC1"/>
    <w:rsid w:val="00552282"/>
    <w:rsid w:val="0056149E"/>
    <w:rsid w:val="0057350C"/>
    <w:rsid w:val="00581576"/>
    <w:rsid w:val="005D713F"/>
    <w:rsid w:val="00605FE4"/>
    <w:rsid w:val="00610858"/>
    <w:rsid w:val="00614572"/>
    <w:rsid w:val="0063072E"/>
    <w:rsid w:val="00631D1B"/>
    <w:rsid w:val="00657C8D"/>
    <w:rsid w:val="00672F2D"/>
    <w:rsid w:val="006A38BE"/>
    <w:rsid w:val="006A41C9"/>
    <w:rsid w:val="006A477A"/>
    <w:rsid w:val="006C0E75"/>
    <w:rsid w:val="006C19AA"/>
    <w:rsid w:val="006D225C"/>
    <w:rsid w:val="006D2C16"/>
    <w:rsid w:val="006D396C"/>
    <w:rsid w:val="006E538E"/>
    <w:rsid w:val="006F0ACF"/>
    <w:rsid w:val="006F66F9"/>
    <w:rsid w:val="007510B9"/>
    <w:rsid w:val="007531DE"/>
    <w:rsid w:val="0076128D"/>
    <w:rsid w:val="007737DB"/>
    <w:rsid w:val="00780C4A"/>
    <w:rsid w:val="00786DAF"/>
    <w:rsid w:val="00793C6C"/>
    <w:rsid w:val="007A74D7"/>
    <w:rsid w:val="007A7F2D"/>
    <w:rsid w:val="007C1345"/>
    <w:rsid w:val="007C7428"/>
    <w:rsid w:val="007D2287"/>
    <w:rsid w:val="007D5838"/>
    <w:rsid w:val="007E0AC8"/>
    <w:rsid w:val="007F4A03"/>
    <w:rsid w:val="00806034"/>
    <w:rsid w:val="00814CE8"/>
    <w:rsid w:val="00857219"/>
    <w:rsid w:val="00860759"/>
    <w:rsid w:val="00877CA1"/>
    <w:rsid w:val="00887A22"/>
    <w:rsid w:val="00893E97"/>
    <w:rsid w:val="008B45CA"/>
    <w:rsid w:val="008C30E1"/>
    <w:rsid w:val="008F2A5F"/>
    <w:rsid w:val="00907466"/>
    <w:rsid w:val="0092122A"/>
    <w:rsid w:val="00935904"/>
    <w:rsid w:val="00943176"/>
    <w:rsid w:val="0094691F"/>
    <w:rsid w:val="00947715"/>
    <w:rsid w:val="00952DAC"/>
    <w:rsid w:val="0096390C"/>
    <w:rsid w:val="00964800"/>
    <w:rsid w:val="00980501"/>
    <w:rsid w:val="009871F2"/>
    <w:rsid w:val="009B67C0"/>
    <w:rsid w:val="009C06D4"/>
    <w:rsid w:val="009C28AC"/>
    <w:rsid w:val="009D020D"/>
    <w:rsid w:val="009D2736"/>
    <w:rsid w:val="009F01F9"/>
    <w:rsid w:val="009F5519"/>
    <w:rsid w:val="00A11F98"/>
    <w:rsid w:val="00A133C2"/>
    <w:rsid w:val="00A13AA5"/>
    <w:rsid w:val="00A15234"/>
    <w:rsid w:val="00A302DC"/>
    <w:rsid w:val="00A31618"/>
    <w:rsid w:val="00A3442E"/>
    <w:rsid w:val="00A52902"/>
    <w:rsid w:val="00A8433F"/>
    <w:rsid w:val="00A94712"/>
    <w:rsid w:val="00AA0AFB"/>
    <w:rsid w:val="00AB70EA"/>
    <w:rsid w:val="00AC0129"/>
    <w:rsid w:val="00AC408F"/>
    <w:rsid w:val="00AE024D"/>
    <w:rsid w:val="00AE1A63"/>
    <w:rsid w:val="00AE2052"/>
    <w:rsid w:val="00AF31C7"/>
    <w:rsid w:val="00B0002E"/>
    <w:rsid w:val="00B0426D"/>
    <w:rsid w:val="00B20E5E"/>
    <w:rsid w:val="00B363F0"/>
    <w:rsid w:val="00B37E4F"/>
    <w:rsid w:val="00B66C3B"/>
    <w:rsid w:val="00B74ED5"/>
    <w:rsid w:val="00B75227"/>
    <w:rsid w:val="00B7579A"/>
    <w:rsid w:val="00B7779A"/>
    <w:rsid w:val="00B80D1C"/>
    <w:rsid w:val="00BB0B37"/>
    <w:rsid w:val="00BB301A"/>
    <w:rsid w:val="00BC5CDD"/>
    <w:rsid w:val="00BE4429"/>
    <w:rsid w:val="00BF2630"/>
    <w:rsid w:val="00BF497D"/>
    <w:rsid w:val="00C019F9"/>
    <w:rsid w:val="00C14BB6"/>
    <w:rsid w:val="00C25B93"/>
    <w:rsid w:val="00C33FAF"/>
    <w:rsid w:val="00C34895"/>
    <w:rsid w:val="00C352ED"/>
    <w:rsid w:val="00C40550"/>
    <w:rsid w:val="00C42767"/>
    <w:rsid w:val="00C5489C"/>
    <w:rsid w:val="00C61BB2"/>
    <w:rsid w:val="00C7378E"/>
    <w:rsid w:val="00C801EE"/>
    <w:rsid w:val="00CC1BBF"/>
    <w:rsid w:val="00CC63A8"/>
    <w:rsid w:val="00CD73E8"/>
    <w:rsid w:val="00CF3805"/>
    <w:rsid w:val="00D02F6F"/>
    <w:rsid w:val="00D30589"/>
    <w:rsid w:val="00D45EE6"/>
    <w:rsid w:val="00D50EB8"/>
    <w:rsid w:val="00D77F8F"/>
    <w:rsid w:val="00D86248"/>
    <w:rsid w:val="00D955E2"/>
    <w:rsid w:val="00DA1A71"/>
    <w:rsid w:val="00DA78F0"/>
    <w:rsid w:val="00DB4CD4"/>
    <w:rsid w:val="00DE0A6F"/>
    <w:rsid w:val="00DE4F14"/>
    <w:rsid w:val="00DE64B9"/>
    <w:rsid w:val="00DF643A"/>
    <w:rsid w:val="00DF75B3"/>
    <w:rsid w:val="00E028FC"/>
    <w:rsid w:val="00E05E1E"/>
    <w:rsid w:val="00E0697C"/>
    <w:rsid w:val="00E1184C"/>
    <w:rsid w:val="00E12876"/>
    <w:rsid w:val="00E12B10"/>
    <w:rsid w:val="00E21C8F"/>
    <w:rsid w:val="00E26682"/>
    <w:rsid w:val="00E45FC3"/>
    <w:rsid w:val="00E64173"/>
    <w:rsid w:val="00E906B4"/>
    <w:rsid w:val="00EA2371"/>
    <w:rsid w:val="00EA24EB"/>
    <w:rsid w:val="00EA2DD3"/>
    <w:rsid w:val="00EA3E4E"/>
    <w:rsid w:val="00EB3ACB"/>
    <w:rsid w:val="00EC516B"/>
    <w:rsid w:val="00ED32FF"/>
    <w:rsid w:val="00EE256E"/>
    <w:rsid w:val="00EE2B67"/>
    <w:rsid w:val="00EE35B2"/>
    <w:rsid w:val="00EE5FC7"/>
    <w:rsid w:val="00EF77FF"/>
    <w:rsid w:val="00EF7BF4"/>
    <w:rsid w:val="00F27688"/>
    <w:rsid w:val="00F36C0F"/>
    <w:rsid w:val="00F4510F"/>
    <w:rsid w:val="00F67329"/>
    <w:rsid w:val="00F7019D"/>
    <w:rsid w:val="00F7059B"/>
    <w:rsid w:val="00F7295B"/>
    <w:rsid w:val="00F72DB1"/>
    <w:rsid w:val="00F856C8"/>
    <w:rsid w:val="00FA2B8F"/>
    <w:rsid w:val="00FB1F17"/>
    <w:rsid w:val="00FB24B4"/>
    <w:rsid w:val="00FB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8BE"/>
    <w:pPr>
      <w:spacing w:before="240" w:after="150" w:line="495" w:lineRule="atLeast"/>
      <w:outlineLvl w:val="0"/>
    </w:pPr>
    <w:rPr>
      <w:rFonts w:ascii="Arial" w:eastAsia="Times New Roman" w:hAnsi="Arial" w:cs="Arial"/>
      <w:b/>
      <w:bCs/>
      <w:color w:val="333333"/>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DD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EA2DD3"/>
    <w:rPr>
      <w:rFonts w:ascii="Arial" w:hAnsi="Arial" w:cs="Consolas"/>
      <w:szCs w:val="21"/>
    </w:rPr>
  </w:style>
  <w:style w:type="paragraph" w:styleId="ListParagraph">
    <w:name w:val="List Paragraph"/>
    <w:basedOn w:val="Normal"/>
    <w:link w:val="ListParagraphChar"/>
    <w:uiPriority w:val="34"/>
    <w:qFormat/>
    <w:rsid w:val="00EA2DD3"/>
    <w:pPr>
      <w:ind w:left="720"/>
      <w:contextualSpacing/>
    </w:pPr>
  </w:style>
  <w:style w:type="table" w:styleId="TableGrid">
    <w:name w:val="Table Grid"/>
    <w:basedOn w:val="TableNormal"/>
    <w:rsid w:val="00EA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3E97"/>
    <w:rPr>
      <w:color w:val="0000FF" w:themeColor="hyperlink"/>
      <w:u w:val="single"/>
    </w:rPr>
  </w:style>
  <w:style w:type="paragraph" w:styleId="Header">
    <w:name w:val="header"/>
    <w:basedOn w:val="Normal"/>
    <w:link w:val="HeaderChar"/>
    <w:rsid w:val="00893E97"/>
    <w:pPr>
      <w:tabs>
        <w:tab w:val="center" w:pos="4513"/>
        <w:tab w:val="right" w:pos="9026"/>
      </w:tabs>
      <w:spacing w:after="0" w:line="240" w:lineRule="auto"/>
    </w:pPr>
  </w:style>
  <w:style w:type="character" w:customStyle="1" w:styleId="HeaderChar">
    <w:name w:val="Header Char"/>
    <w:basedOn w:val="DefaultParagraphFont"/>
    <w:link w:val="Header"/>
    <w:rsid w:val="00893E97"/>
  </w:style>
  <w:style w:type="paragraph" w:styleId="Footer">
    <w:name w:val="footer"/>
    <w:basedOn w:val="Normal"/>
    <w:link w:val="FooterChar"/>
    <w:rsid w:val="00893E97"/>
    <w:pPr>
      <w:tabs>
        <w:tab w:val="center" w:pos="4513"/>
        <w:tab w:val="right" w:pos="9026"/>
      </w:tabs>
      <w:spacing w:after="0" w:line="240" w:lineRule="auto"/>
    </w:pPr>
  </w:style>
  <w:style w:type="character" w:customStyle="1" w:styleId="FooterChar">
    <w:name w:val="Footer Char"/>
    <w:basedOn w:val="DefaultParagraphFont"/>
    <w:link w:val="Footer"/>
    <w:rsid w:val="00893E97"/>
  </w:style>
  <w:style w:type="character" w:styleId="PageNumber">
    <w:name w:val="page number"/>
    <w:basedOn w:val="DefaultParagraphFont"/>
    <w:rsid w:val="00893E97"/>
  </w:style>
  <w:style w:type="paragraph" w:customStyle="1" w:styleId="MainText">
    <w:name w:val="Main Text"/>
    <w:basedOn w:val="Normal"/>
    <w:link w:val="MainTextChar"/>
    <w:rsid w:val="00893E9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893E97"/>
    <w:pPr>
      <w:spacing w:before="600" w:after="240"/>
    </w:pPr>
    <w:rPr>
      <w:rFonts w:ascii="Frutiger 55 Roman" w:hAnsi="Frutiger 55 Roman"/>
      <w:b/>
      <w:sz w:val="32"/>
    </w:rPr>
  </w:style>
  <w:style w:type="character" w:customStyle="1" w:styleId="MainTextChar">
    <w:name w:val="Main Text Char"/>
    <w:link w:val="MainText"/>
    <w:rsid w:val="00893E97"/>
    <w:rPr>
      <w:rFonts w:ascii="Frutiger 45 Light" w:eastAsia="Times New Roman" w:hAnsi="Frutiger 45 Light" w:cs="Times New Roman"/>
      <w:szCs w:val="20"/>
      <w:lang w:eastAsia="en-GB"/>
    </w:rPr>
  </w:style>
  <w:style w:type="paragraph" w:customStyle="1" w:styleId="ReportText-Number">
    <w:name w:val="Report Text - Number"/>
    <w:basedOn w:val="Normal"/>
    <w:rsid w:val="00893E97"/>
    <w:pPr>
      <w:numPr>
        <w:numId w:val="2"/>
      </w:numPr>
      <w:spacing w:beforeLines="50" w:before="50" w:afterLines="50" w:after="50" w:line="280" w:lineRule="exact"/>
    </w:pPr>
    <w:rPr>
      <w:rFonts w:ascii="Arial" w:eastAsia="Times New Roman" w:hAnsi="Arial" w:cs="Times New Roman"/>
      <w:sz w:val="24"/>
      <w:szCs w:val="20"/>
      <w:lang w:eastAsia="en-GB"/>
    </w:rPr>
  </w:style>
  <w:style w:type="numbering" w:styleId="111111">
    <w:name w:val="Outline List 2"/>
    <w:basedOn w:val="NoList"/>
    <w:rsid w:val="00893E97"/>
    <w:pPr>
      <w:numPr>
        <w:numId w:val="1"/>
      </w:numPr>
    </w:pPr>
  </w:style>
  <w:style w:type="character" w:customStyle="1" w:styleId="ms-profilevalue1">
    <w:name w:val="ms-profilevalue1"/>
    <w:rsid w:val="00893E97"/>
    <w:rPr>
      <w:color w:val="000000"/>
    </w:rPr>
  </w:style>
  <w:style w:type="paragraph" w:styleId="BalloonText">
    <w:name w:val="Balloon Text"/>
    <w:basedOn w:val="Normal"/>
    <w:link w:val="BalloonTextChar"/>
    <w:uiPriority w:val="99"/>
    <w:semiHidden/>
    <w:unhideWhenUsed/>
    <w:rsid w:val="0089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97"/>
    <w:rPr>
      <w:rFonts w:ascii="Tahoma" w:hAnsi="Tahoma" w:cs="Tahoma"/>
      <w:sz w:val="16"/>
      <w:szCs w:val="16"/>
    </w:rPr>
  </w:style>
  <w:style w:type="paragraph" w:customStyle="1" w:styleId="Default">
    <w:name w:val="Default"/>
    <w:rsid w:val="00287AB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6A38BE"/>
    <w:rPr>
      <w:rFonts w:ascii="Arial" w:eastAsia="Times New Roman" w:hAnsi="Arial" w:cs="Arial"/>
      <w:b/>
      <w:bCs/>
      <w:color w:val="333333"/>
      <w:kern w:val="36"/>
      <w:sz w:val="42"/>
      <w:szCs w:val="42"/>
      <w:lang w:eastAsia="en-GB"/>
    </w:rPr>
  </w:style>
  <w:style w:type="character" w:styleId="CommentReference">
    <w:name w:val="annotation reference"/>
    <w:basedOn w:val="DefaultParagraphFont"/>
    <w:uiPriority w:val="99"/>
    <w:semiHidden/>
    <w:unhideWhenUsed/>
    <w:rsid w:val="00FB2637"/>
    <w:rPr>
      <w:sz w:val="16"/>
      <w:szCs w:val="16"/>
    </w:rPr>
  </w:style>
  <w:style w:type="paragraph" w:styleId="CommentText">
    <w:name w:val="annotation text"/>
    <w:basedOn w:val="Normal"/>
    <w:link w:val="CommentTextChar"/>
    <w:uiPriority w:val="99"/>
    <w:semiHidden/>
    <w:unhideWhenUsed/>
    <w:rsid w:val="00FB2637"/>
    <w:pPr>
      <w:spacing w:line="240" w:lineRule="auto"/>
    </w:pPr>
    <w:rPr>
      <w:sz w:val="20"/>
      <w:szCs w:val="20"/>
    </w:rPr>
  </w:style>
  <w:style w:type="character" w:customStyle="1" w:styleId="CommentTextChar">
    <w:name w:val="Comment Text Char"/>
    <w:basedOn w:val="DefaultParagraphFont"/>
    <w:link w:val="CommentText"/>
    <w:uiPriority w:val="99"/>
    <w:semiHidden/>
    <w:rsid w:val="00FB2637"/>
    <w:rPr>
      <w:sz w:val="20"/>
      <w:szCs w:val="20"/>
    </w:rPr>
  </w:style>
  <w:style w:type="paragraph" w:styleId="CommentSubject">
    <w:name w:val="annotation subject"/>
    <w:basedOn w:val="CommentText"/>
    <w:next w:val="CommentText"/>
    <w:link w:val="CommentSubjectChar"/>
    <w:uiPriority w:val="99"/>
    <w:semiHidden/>
    <w:unhideWhenUsed/>
    <w:rsid w:val="00FB2637"/>
    <w:rPr>
      <w:b/>
      <w:bCs/>
    </w:rPr>
  </w:style>
  <w:style w:type="character" w:customStyle="1" w:styleId="CommentSubjectChar">
    <w:name w:val="Comment Subject Char"/>
    <w:basedOn w:val="CommentTextChar"/>
    <w:link w:val="CommentSubject"/>
    <w:uiPriority w:val="99"/>
    <w:semiHidden/>
    <w:rsid w:val="00FB2637"/>
    <w:rPr>
      <w:b/>
      <w:bCs/>
      <w:sz w:val="20"/>
      <w:szCs w:val="20"/>
    </w:rPr>
  </w:style>
  <w:style w:type="table" w:customStyle="1" w:styleId="TableGrid1">
    <w:name w:val="Table Grid1"/>
    <w:basedOn w:val="TableNormal"/>
    <w:next w:val="TableGrid"/>
    <w:uiPriority w:val="59"/>
    <w:rsid w:val="00BB0B37"/>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B0B37"/>
  </w:style>
  <w:style w:type="character" w:styleId="FollowedHyperlink">
    <w:name w:val="FollowedHyperlink"/>
    <w:basedOn w:val="DefaultParagraphFont"/>
    <w:uiPriority w:val="99"/>
    <w:semiHidden/>
    <w:unhideWhenUsed/>
    <w:rsid w:val="001325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8BE"/>
    <w:pPr>
      <w:spacing w:before="240" w:after="150" w:line="495" w:lineRule="atLeast"/>
      <w:outlineLvl w:val="0"/>
    </w:pPr>
    <w:rPr>
      <w:rFonts w:ascii="Arial" w:eastAsia="Times New Roman" w:hAnsi="Arial" w:cs="Arial"/>
      <w:b/>
      <w:bCs/>
      <w:color w:val="333333"/>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DD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EA2DD3"/>
    <w:rPr>
      <w:rFonts w:ascii="Arial" w:hAnsi="Arial" w:cs="Consolas"/>
      <w:szCs w:val="21"/>
    </w:rPr>
  </w:style>
  <w:style w:type="paragraph" w:styleId="ListParagraph">
    <w:name w:val="List Paragraph"/>
    <w:basedOn w:val="Normal"/>
    <w:link w:val="ListParagraphChar"/>
    <w:uiPriority w:val="34"/>
    <w:qFormat/>
    <w:rsid w:val="00EA2DD3"/>
    <w:pPr>
      <w:ind w:left="720"/>
      <w:contextualSpacing/>
    </w:pPr>
  </w:style>
  <w:style w:type="table" w:styleId="TableGrid">
    <w:name w:val="Table Grid"/>
    <w:basedOn w:val="TableNormal"/>
    <w:rsid w:val="00EA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3E97"/>
    <w:rPr>
      <w:color w:val="0000FF" w:themeColor="hyperlink"/>
      <w:u w:val="single"/>
    </w:rPr>
  </w:style>
  <w:style w:type="paragraph" w:styleId="Header">
    <w:name w:val="header"/>
    <w:basedOn w:val="Normal"/>
    <w:link w:val="HeaderChar"/>
    <w:rsid w:val="00893E97"/>
    <w:pPr>
      <w:tabs>
        <w:tab w:val="center" w:pos="4513"/>
        <w:tab w:val="right" w:pos="9026"/>
      </w:tabs>
      <w:spacing w:after="0" w:line="240" w:lineRule="auto"/>
    </w:pPr>
  </w:style>
  <w:style w:type="character" w:customStyle="1" w:styleId="HeaderChar">
    <w:name w:val="Header Char"/>
    <w:basedOn w:val="DefaultParagraphFont"/>
    <w:link w:val="Header"/>
    <w:rsid w:val="00893E97"/>
  </w:style>
  <w:style w:type="paragraph" w:styleId="Footer">
    <w:name w:val="footer"/>
    <w:basedOn w:val="Normal"/>
    <w:link w:val="FooterChar"/>
    <w:rsid w:val="00893E97"/>
    <w:pPr>
      <w:tabs>
        <w:tab w:val="center" w:pos="4513"/>
        <w:tab w:val="right" w:pos="9026"/>
      </w:tabs>
      <w:spacing w:after="0" w:line="240" w:lineRule="auto"/>
    </w:pPr>
  </w:style>
  <w:style w:type="character" w:customStyle="1" w:styleId="FooterChar">
    <w:name w:val="Footer Char"/>
    <w:basedOn w:val="DefaultParagraphFont"/>
    <w:link w:val="Footer"/>
    <w:rsid w:val="00893E97"/>
  </w:style>
  <w:style w:type="character" w:styleId="PageNumber">
    <w:name w:val="page number"/>
    <w:basedOn w:val="DefaultParagraphFont"/>
    <w:rsid w:val="00893E97"/>
  </w:style>
  <w:style w:type="paragraph" w:customStyle="1" w:styleId="MainText">
    <w:name w:val="Main Text"/>
    <w:basedOn w:val="Normal"/>
    <w:link w:val="MainTextChar"/>
    <w:rsid w:val="00893E9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893E97"/>
    <w:pPr>
      <w:spacing w:before="600" w:after="240"/>
    </w:pPr>
    <w:rPr>
      <w:rFonts w:ascii="Frutiger 55 Roman" w:hAnsi="Frutiger 55 Roman"/>
      <w:b/>
      <w:sz w:val="32"/>
    </w:rPr>
  </w:style>
  <w:style w:type="character" w:customStyle="1" w:styleId="MainTextChar">
    <w:name w:val="Main Text Char"/>
    <w:link w:val="MainText"/>
    <w:rsid w:val="00893E97"/>
    <w:rPr>
      <w:rFonts w:ascii="Frutiger 45 Light" w:eastAsia="Times New Roman" w:hAnsi="Frutiger 45 Light" w:cs="Times New Roman"/>
      <w:szCs w:val="20"/>
      <w:lang w:eastAsia="en-GB"/>
    </w:rPr>
  </w:style>
  <w:style w:type="paragraph" w:customStyle="1" w:styleId="ReportText-Number">
    <w:name w:val="Report Text - Number"/>
    <w:basedOn w:val="Normal"/>
    <w:rsid w:val="00893E97"/>
    <w:pPr>
      <w:numPr>
        <w:numId w:val="2"/>
      </w:numPr>
      <w:spacing w:beforeLines="50" w:before="50" w:afterLines="50" w:after="50" w:line="280" w:lineRule="exact"/>
    </w:pPr>
    <w:rPr>
      <w:rFonts w:ascii="Arial" w:eastAsia="Times New Roman" w:hAnsi="Arial" w:cs="Times New Roman"/>
      <w:sz w:val="24"/>
      <w:szCs w:val="20"/>
      <w:lang w:eastAsia="en-GB"/>
    </w:rPr>
  </w:style>
  <w:style w:type="numbering" w:styleId="111111">
    <w:name w:val="Outline List 2"/>
    <w:basedOn w:val="NoList"/>
    <w:rsid w:val="00893E97"/>
    <w:pPr>
      <w:numPr>
        <w:numId w:val="1"/>
      </w:numPr>
    </w:pPr>
  </w:style>
  <w:style w:type="character" w:customStyle="1" w:styleId="ms-profilevalue1">
    <w:name w:val="ms-profilevalue1"/>
    <w:rsid w:val="00893E97"/>
    <w:rPr>
      <w:color w:val="000000"/>
    </w:rPr>
  </w:style>
  <w:style w:type="paragraph" w:styleId="BalloonText">
    <w:name w:val="Balloon Text"/>
    <w:basedOn w:val="Normal"/>
    <w:link w:val="BalloonTextChar"/>
    <w:uiPriority w:val="99"/>
    <w:semiHidden/>
    <w:unhideWhenUsed/>
    <w:rsid w:val="0089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97"/>
    <w:rPr>
      <w:rFonts w:ascii="Tahoma" w:hAnsi="Tahoma" w:cs="Tahoma"/>
      <w:sz w:val="16"/>
      <w:szCs w:val="16"/>
    </w:rPr>
  </w:style>
  <w:style w:type="paragraph" w:customStyle="1" w:styleId="Default">
    <w:name w:val="Default"/>
    <w:rsid w:val="00287AB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6A38BE"/>
    <w:rPr>
      <w:rFonts w:ascii="Arial" w:eastAsia="Times New Roman" w:hAnsi="Arial" w:cs="Arial"/>
      <w:b/>
      <w:bCs/>
      <w:color w:val="333333"/>
      <w:kern w:val="36"/>
      <w:sz w:val="42"/>
      <w:szCs w:val="42"/>
      <w:lang w:eastAsia="en-GB"/>
    </w:rPr>
  </w:style>
  <w:style w:type="character" w:styleId="CommentReference">
    <w:name w:val="annotation reference"/>
    <w:basedOn w:val="DefaultParagraphFont"/>
    <w:uiPriority w:val="99"/>
    <w:semiHidden/>
    <w:unhideWhenUsed/>
    <w:rsid w:val="00FB2637"/>
    <w:rPr>
      <w:sz w:val="16"/>
      <w:szCs w:val="16"/>
    </w:rPr>
  </w:style>
  <w:style w:type="paragraph" w:styleId="CommentText">
    <w:name w:val="annotation text"/>
    <w:basedOn w:val="Normal"/>
    <w:link w:val="CommentTextChar"/>
    <w:uiPriority w:val="99"/>
    <w:semiHidden/>
    <w:unhideWhenUsed/>
    <w:rsid w:val="00FB2637"/>
    <w:pPr>
      <w:spacing w:line="240" w:lineRule="auto"/>
    </w:pPr>
    <w:rPr>
      <w:sz w:val="20"/>
      <w:szCs w:val="20"/>
    </w:rPr>
  </w:style>
  <w:style w:type="character" w:customStyle="1" w:styleId="CommentTextChar">
    <w:name w:val="Comment Text Char"/>
    <w:basedOn w:val="DefaultParagraphFont"/>
    <w:link w:val="CommentText"/>
    <w:uiPriority w:val="99"/>
    <w:semiHidden/>
    <w:rsid w:val="00FB2637"/>
    <w:rPr>
      <w:sz w:val="20"/>
      <w:szCs w:val="20"/>
    </w:rPr>
  </w:style>
  <w:style w:type="paragraph" w:styleId="CommentSubject">
    <w:name w:val="annotation subject"/>
    <w:basedOn w:val="CommentText"/>
    <w:next w:val="CommentText"/>
    <w:link w:val="CommentSubjectChar"/>
    <w:uiPriority w:val="99"/>
    <w:semiHidden/>
    <w:unhideWhenUsed/>
    <w:rsid w:val="00FB2637"/>
    <w:rPr>
      <w:b/>
      <w:bCs/>
    </w:rPr>
  </w:style>
  <w:style w:type="character" w:customStyle="1" w:styleId="CommentSubjectChar">
    <w:name w:val="Comment Subject Char"/>
    <w:basedOn w:val="CommentTextChar"/>
    <w:link w:val="CommentSubject"/>
    <w:uiPriority w:val="99"/>
    <w:semiHidden/>
    <w:rsid w:val="00FB2637"/>
    <w:rPr>
      <w:b/>
      <w:bCs/>
      <w:sz w:val="20"/>
      <w:szCs w:val="20"/>
    </w:rPr>
  </w:style>
  <w:style w:type="table" w:customStyle="1" w:styleId="TableGrid1">
    <w:name w:val="Table Grid1"/>
    <w:basedOn w:val="TableNormal"/>
    <w:next w:val="TableGrid"/>
    <w:uiPriority w:val="59"/>
    <w:rsid w:val="00BB0B37"/>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B0B37"/>
  </w:style>
  <w:style w:type="character" w:styleId="FollowedHyperlink">
    <w:name w:val="FollowedHyperlink"/>
    <w:basedOn w:val="DefaultParagraphFont"/>
    <w:uiPriority w:val="99"/>
    <w:semiHidden/>
    <w:unhideWhenUsed/>
    <w:rsid w:val="00132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387">
      <w:bodyDiv w:val="1"/>
      <w:marLeft w:val="0"/>
      <w:marRight w:val="0"/>
      <w:marTop w:val="0"/>
      <w:marBottom w:val="0"/>
      <w:divBdr>
        <w:top w:val="none" w:sz="0" w:space="0" w:color="auto"/>
        <w:left w:val="none" w:sz="0" w:space="0" w:color="auto"/>
        <w:bottom w:val="none" w:sz="0" w:space="0" w:color="auto"/>
        <w:right w:val="none" w:sz="0" w:space="0" w:color="auto"/>
      </w:divBdr>
    </w:div>
    <w:div w:id="143475853">
      <w:bodyDiv w:val="1"/>
      <w:marLeft w:val="0"/>
      <w:marRight w:val="0"/>
      <w:marTop w:val="0"/>
      <w:marBottom w:val="0"/>
      <w:divBdr>
        <w:top w:val="none" w:sz="0" w:space="0" w:color="auto"/>
        <w:left w:val="none" w:sz="0" w:space="0" w:color="auto"/>
        <w:bottom w:val="none" w:sz="0" w:space="0" w:color="auto"/>
        <w:right w:val="none" w:sz="0" w:space="0" w:color="auto"/>
      </w:divBdr>
    </w:div>
    <w:div w:id="195585608">
      <w:bodyDiv w:val="1"/>
      <w:marLeft w:val="0"/>
      <w:marRight w:val="0"/>
      <w:marTop w:val="0"/>
      <w:marBottom w:val="0"/>
      <w:divBdr>
        <w:top w:val="none" w:sz="0" w:space="0" w:color="auto"/>
        <w:left w:val="none" w:sz="0" w:space="0" w:color="auto"/>
        <w:bottom w:val="none" w:sz="0" w:space="0" w:color="auto"/>
        <w:right w:val="none" w:sz="0" w:space="0" w:color="auto"/>
      </w:divBdr>
    </w:div>
    <w:div w:id="207689878">
      <w:bodyDiv w:val="1"/>
      <w:marLeft w:val="0"/>
      <w:marRight w:val="0"/>
      <w:marTop w:val="0"/>
      <w:marBottom w:val="0"/>
      <w:divBdr>
        <w:top w:val="none" w:sz="0" w:space="0" w:color="auto"/>
        <w:left w:val="none" w:sz="0" w:space="0" w:color="auto"/>
        <w:bottom w:val="none" w:sz="0" w:space="0" w:color="auto"/>
        <w:right w:val="none" w:sz="0" w:space="0" w:color="auto"/>
      </w:divBdr>
    </w:div>
    <w:div w:id="333073175">
      <w:bodyDiv w:val="1"/>
      <w:marLeft w:val="0"/>
      <w:marRight w:val="0"/>
      <w:marTop w:val="0"/>
      <w:marBottom w:val="0"/>
      <w:divBdr>
        <w:top w:val="none" w:sz="0" w:space="0" w:color="auto"/>
        <w:left w:val="none" w:sz="0" w:space="0" w:color="auto"/>
        <w:bottom w:val="none" w:sz="0" w:space="0" w:color="auto"/>
        <w:right w:val="none" w:sz="0" w:space="0" w:color="auto"/>
      </w:divBdr>
    </w:div>
    <w:div w:id="340742839">
      <w:bodyDiv w:val="1"/>
      <w:marLeft w:val="0"/>
      <w:marRight w:val="0"/>
      <w:marTop w:val="0"/>
      <w:marBottom w:val="0"/>
      <w:divBdr>
        <w:top w:val="none" w:sz="0" w:space="0" w:color="auto"/>
        <w:left w:val="none" w:sz="0" w:space="0" w:color="auto"/>
        <w:bottom w:val="none" w:sz="0" w:space="0" w:color="auto"/>
        <w:right w:val="none" w:sz="0" w:space="0" w:color="auto"/>
      </w:divBdr>
    </w:div>
    <w:div w:id="363333375">
      <w:bodyDiv w:val="1"/>
      <w:marLeft w:val="0"/>
      <w:marRight w:val="0"/>
      <w:marTop w:val="0"/>
      <w:marBottom w:val="0"/>
      <w:divBdr>
        <w:top w:val="none" w:sz="0" w:space="0" w:color="auto"/>
        <w:left w:val="none" w:sz="0" w:space="0" w:color="auto"/>
        <w:bottom w:val="none" w:sz="0" w:space="0" w:color="auto"/>
        <w:right w:val="none" w:sz="0" w:space="0" w:color="auto"/>
      </w:divBdr>
    </w:div>
    <w:div w:id="370153730">
      <w:bodyDiv w:val="1"/>
      <w:marLeft w:val="0"/>
      <w:marRight w:val="0"/>
      <w:marTop w:val="0"/>
      <w:marBottom w:val="0"/>
      <w:divBdr>
        <w:top w:val="none" w:sz="0" w:space="0" w:color="auto"/>
        <w:left w:val="none" w:sz="0" w:space="0" w:color="auto"/>
        <w:bottom w:val="none" w:sz="0" w:space="0" w:color="auto"/>
        <w:right w:val="none" w:sz="0" w:space="0" w:color="auto"/>
      </w:divBdr>
    </w:div>
    <w:div w:id="374355895">
      <w:bodyDiv w:val="1"/>
      <w:marLeft w:val="0"/>
      <w:marRight w:val="0"/>
      <w:marTop w:val="0"/>
      <w:marBottom w:val="0"/>
      <w:divBdr>
        <w:top w:val="none" w:sz="0" w:space="0" w:color="auto"/>
        <w:left w:val="none" w:sz="0" w:space="0" w:color="auto"/>
        <w:bottom w:val="none" w:sz="0" w:space="0" w:color="auto"/>
        <w:right w:val="none" w:sz="0" w:space="0" w:color="auto"/>
      </w:divBdr>
    </w:div>
    <w:div w:id="419985275">
      <w:bodyDiv w:val="1"/>
      <w:marLeft w:val="0"/>
      <w:marRight w:val="0"/>
      <w:marTop w:val="0"/>
      <w:marBottom w:val="0"/>
      <w:divBdr>
        <w:top w:val="none" w:sz="0" w:space="0" w:color="auto"/>
        <w:left w:val="none" w:sz="0" w:space="0" w:color="auto"/>
        <w:bottom w:val="none" w:sz="0" w:space="0" w:color="auto"/>
        <w:right w:val="none" w:sz="0" w:space="0" w:color="auto"/>
      </w:divBdr>
    </w:div>
    <w:div w:id="456529007">
      <w:bodyDiv w:val="1"/>
      <w:marLeft w:val="0"/>
      <w:marRight w:val="0"/>
      <w:marTop w:val="0"/>
      <w:marBottom w:val="0"/>
      <w:divBdr>
        <w:top w:val="none" w:sz="0" w:space="0" w:color="auto"/>
        <w:left w:val="none" w:sz="0" w:space="0" w:color="auto"/>
        <w:bottom w:val="none" w:sz="0" w:space="0" w:color="auto"/>
        <w:right w:val="none" w:sz="0" w:space="0" w:color="auto"/>
      </w:divBdr>
    </w:div>
    <w:div w:id="479730094">
      <w:bodyDiv w:val="1"/>
      <w:marLeft w:val="0"/>
      <w:marRight w:val="0"/>
      <w:marTop w:val="0"/>
      <w:marBottom w:val="0"/>
      <w:divBdr>
        <w:top w:val="none" w:sz="0" w:space="0" w:color="auto"/>
        <w:left w:val="none" w:sz="0" w:space="0" w:color="auto"/>
        <w:bottom w:val="none" w:sz="0" w:space="0" w:color="auto"/>
        <w:right w:val="none" w:sz="0" w:space="0" w:color="auto"/>
      </w:divBdr>
    </w:div>
    <w:div w:id="491333391">
      <w:bodyDiv w:val="1"/>
      <w:marLeft w:val="0"/>
      <w:marRight w:val="0"/>
      <w:marTop w:val="0"/>
      <w:marBottom w:val="0"/>
      <w:divBdr>
        <w:top w:val="none" w:sz="0" w:space="0" w:color="auto"/>
        <w:left w:val="none" w:sz="0" w:space="0" w:color="auto"/>
        <w:bottom w:val="none" w:sz="0" w:space="0" w:color="auto"/>
        <w:right w:val="none" w:sz="0" w:space="0" w:color="auto"/>
      </w:divBdr>
    </w:div>
    <w:div w:id="510607886">
      <w:bodyDiv w:val="1"/>
      <w:marLeft w:val="0"/>
      <w:marRight w:val="0"/>
      <w:marTop w:val="0"/>
      <w:marBottom w:val="0"/>
      <w:divBdr>
        <w:top w:val="none" w:sz="0" w:space="0" w:color="auto"/>
        <w:left w:val="none" w:sz="0" w:space="0" w:color="auto"/>
        <w:bottom w:val="none" w:sz="0" w:space="0" w:color="auto"/>
        <w:right w:val="none" w:sz="0" w:space="0" w:color="auto"/>
      </w:divBdr>
    </w:div>
    <w:div w:id="594627668">
      <w:bodyDiv w:val="1"/>
      <w:marLeft w:val="0"/>
      <w:marRight w:val="0"/>
      <w:marTop w:val="0"/>
      <w:marBottom w:val="0"/>
      <w:divBdr>
        <w:top w:val="none" w:sz="0" w:space="0" w:color="auto"/>
        <w:left w:val="none" w:sz="0" w:space="0" w:color="auto"/>
        <w:bottom w:val="none" w:sz="0" w:space="0" w:color="auto"/>
        <w:right w:val="none" w:sz="0" w:space="0" w:color="auto"/>
      </w:divBdr>
    </w:div>
    <w:div w:id="656346552">
      <w:bodyDiv w:val="1"/>
      <w:marLeft w:val="0"/>
      <w:marRight w:val="0"/>
      <w:marTop w:val="0"/>
      <w:marBottom w:val="0"/>
      <w:divBdr>
        <w:top w:val="none" w:sz="0" w:space="0" w:color="auto"/>
        <w:left w:val="none" w:sz="0" w:space="0" w:color="auto"/>
        <w:bottom w:val="none" w:sz="0" w:space="0" w:color="auto"/>
        <w:right w:val="none" w:sz="0" w:space="0" w:color="auto"/>
      </w:divBdr>
    </w:div>
    <w:div w:id="716121953">
      <w:bodyDiv w:val="1"/>
      <w:marLeft w:val="0"/>
      <w:marRight w:val="0"/>
      <w:marTop w:val="0"/>
      <w:marBottom w:val="0"/>
      <w:divBdr>
        <w:top w:val="none" w:sz="0" w:space="0" w:color="auto"/>
        <w:left w:val="none" w:sz="0" w:space="0" w:color="auto"/>
        <w:bottom w:val="none" w:sz="0" w:space="0" w:color="auto"/>
        <w:right w:val="none" w:sz="0" w:space="0" w:color="auto"/>
      </w:divBdr>
    </w:div>
    <w:div w:id="720440463">
      <w:bodyDiv w:val="1"/>
      <w:marLeft w:val="0"/>
      <w:marRight w:val="0"/>
      <w:marTop w:val="0"/>
      <w:marBottom w:val="0"/>
      <w:divBdr>
        <w:top w:val="none" w:sz="0" w:space="0" w:color="auto"/>
        <w:left w:val="none" w:sz="0" w:space="0" w:color="auto"/>
        <w:bottom w:val="none" w:sz="0" w:space="0" w:color="auto"/>
        <w:right w:val="none" w:sz="0" w:space="0" w:color="auto"/>
      </w:divBdr>
    </w:div>
    <w:div w:id="780539831">
      <w:bodyDiv w:val="1"/>
      <w:marLeft w:val="0"/>
      <w:marRight w:val="0"/>
      <w:marTop w:val="0"/>
      <w:marBottom w:val="0"/>
      <w:divBdr>
        <w:top w:val="none" w:sz="0" w:space="0" w:color="auto"/>
        <w:left w:val="none" w:sz="0" w:space="0" w:color="auto"/>
        <w:bottom w:val="none" w:sz="0" w:space="0" w:color="auto"/>
        <w:right w:val="none" w:sz="0" w:space="0" w:color="auto"/>
      </w:divBdr>
    </w:div>
    <w:div w:id="808404006">
      <w:bodyDiv w:val="1"/>
      <w:marLeft w:val="0"/>
      <w:marRight w:val="0"/>
      <w:marTop w:val="0"/>
      <w:marBottom w:val="0"/>
      <w:divBdr>
        <w:top w:val="none" w:sz="0" w:space="0" w:color="auto"/>
        <w:left w:val="none" w:sz="0" w:space="0" w:color="auto"/>
        <w:bottom w:val="none" w:sz="0" w:space="0" w:color="auto"/>
        <w:right w:val="none" w:sz="0" w:space="0" w:color="auto"/>
      </w:divBdr>
    </w:div>
    <w:div w:id="846016310">
      <w:bodyDiv w:val="1"/>
      <w:marLeft w:val="0"/>
      <w:marRight w:val="0"/>
      <w:marTop w:val="0"/>
      <w:marBottom w:val="0"/>
      <w:divBdr>
        <w:top w:val="none" w:sz="0" w:space="0" w:color="auto"/>
        <w:left w:val="none" w:sz="0" w:space="0" w:color="auto"/>
        <w:bottom w:val="none" w:sz="0" w:space="0" w:color="auto"/>
        <w:right w:val="none" w:sz="0" w:space="0" w:color="auto"/>
      </w:divBdr>
    </w:div>
    <w:div w:id="855772233">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957640293">
      <w:bodyDiv w:val="1"/>
      <w:marLeft w:val="0"/>
      <w:marRight w:val="0"/>
      <w:marTop w:val="0"/>
      <w:marBottom w:val="0"/>
      <w:divBdr>
        <w:top w:val="none" w:sz="0" w:space="0" w:color="auto"/>
        <w:left w:val="none" w:sz="0" w:space="0" w:color="auto"/>
        <w:bottom w:val="none" w:sz="0" w:space="0" w:color="auto"/>
        <w:right w:val="none" w:sz="0" w:space="0" w:color="auto"/>
      </w:divBdr>
    </w:div>
    <w:div w:id="966205276">
      <w:bodyDiv w:val="1"/>
      <w:marLeft w:val="0"/>
      <w:marRight w:val="0"/>
      <w:marTop w:val="0"/>
      <w:marBottom w:val="0"/>
      <w:divBdr>
        <w:top w:val="none" w:sz="0" w:space="0" w:color="auto"/>
        <w:left w:val="none" w:sz="0" w:space="0" w:color="auto"/>
        <w:bottom w:val="none" w:sz="0" w:space="0" w:color="auto"/>
        <w:right w:val="none" w:sz="0" w:space="0" w:color="auto"/>
      </w:divBdr>
    </w:div>
    <w:div w:id="1081025918">
      <w:bodyDiv w:val="1"/>
      <w:marLeft w:val="0"/>
      <w:marRight w:val="0"/>
      <w:marTop w:val="0"/>
      <w:marBottom w:val="0"/>
      <w:divBdr>
        <w:top w:val="none" w:sz="0" w:space="0" w:color="auto"/>
        <w:left w:val="none" w:sz="0" w:space="0" w:color="auto"/>
        <w:bottom w:val="none" w:sz="0" w:space="0" w:color="auto"/>
        <w:right w:val="none" w:sz="0" w:space="0" w:color="auto"/>
      </w:divBdr>
    </w:div>
    <w:div w:id="1082066522">
      <w:bodyDiv w:val="1"/>
      <w:marLeft w:val="0"/>
      <w:marRight w:val="0"/>
      <w:marTop w:val="0"/>
      <w:marBottom w:val="0"/>
      <w:divBdr>
        <w:top w:val="none" w:sz="0" w:space="0" w:color="auto"/>
        <w:left w:val="none" w:sz="0" w:space="0" w:color="auto"/>
        <w:bottom w:val="none" w:sz="0" w:space="0" w:color="auto"/>
        <w:right w:val="none" w:sz="0" w:space="0" w:color="auto"/>
      </w:divBdr>
      <w:divsChild>
        <w:div w:id="1189175484">
          <w:marLeft w:val="0"/>
          <w:marRight w:val="0"/>
          <w:marTop w:val="0"/>
          <w:marBottom w:val="0"/>
          <w:divBdr>
            <w:top w:val="none" w:sz="0" w:space="0" w:color="auto"/>
            <w:left w:val="none" w:sz="0" w:space="0" w:color="auto"/>
            <w:bottom w:val="none" w:sz="0" w:space="0" w:color="auto"/>
            <w:right w:val="none" w:sz="0" w:space="0" w:color="auto"/>
          </w:divBdr>
          <w:divsChild>
            <w:div w:id="1898659876">
              <w:marLeft w:val="0"/>
              <w:marRight w:val="0"/>
              <w:marTop w:val="0"/>
              <w:marBottom w:val="300"/>
              <w:divBdr>
                <w:top w:val="none" w:sz="0" w:space="0" w:color="auto"/>
                <w:left w:val="none" w:sz="0" w:space="0" w:color="auto"/>
                <w:bottom w:val="none" w:sz="0" w:space="0" w:color="auto"/>
                <w:right w:val="none" w:sz="0" w:space="0" w:color="auto"/>
              </w:divBdr>
              <w:divsChild>
                <w:div w:id="422529509">
                  <w:marLeft w:val="0"/>
                  <w:marRight w:val="0"/>
                  <w:marTop w:val="0"/>
                  <w:marBottom w:val="0"/>
                  <w:divBdr>
                    <w:top w:val="none" w:sz="0" w:space="0" w:color="auto"/>
                    <w:left w:val="none" w:sz="0" w:space="0" w:color="auto"/>
                    <w:bottom w:val="none" w:sz="0" w:space="0" w:color="auto"/>
                    <w:right w:val="none" w:sz="0" w:space="0" w:color="auto"/>
                  </w:divBdr>
                  <w:divsChild>
                    <w:div w:id="1717197234">
                      <w:marLeft w:val="150"/>
                      <w:marRight w:val="150"/>
                      <w:marTop w:val="0"/>
                      <w:marBottom w:val="0"/>
                      <w:divBdr>
                        <w:top w:val="none" w:sz="0" w:space="0" w:color="auto"/>
                        <w:left w:val="none" w:sz="0" w:space="0" w:color="auto"/>
                        <w:bottom w:val="none" w:sz="0" w:space="0" w:color="auto"/>
                        <w:right w:val="none" w:sz="0" w:space="0" w:color="auto"/>
                      </w:divBdr>
                      <w:divsChild>
                        <w:div w:id="1889338347">
                          <w:marLeft w:val="0"/>
                          <w:marRight w:val="0"/>
                          <w:marTop w:val="0"/>
                          <w:marBottom w:val="0"/>
                          <w:divBdr>
                            <w:top w:val="none" w:sz="0" w:space="0" w:color="auto"/>
                            <w:left w:val="none" w:sz="0" w:space="0" w:color="auto"/>
                            <w:bottom w:val="none" w:sz="0" w:space="0" w:color="auto"/>
                            <w:right w:val="none" w:sz="0" w:space="0" w:color="auto"/>
                          </w:divBdr>
                          <w:divsChild>
                            <w:div w:id="1254315784">
                              <w:marLeft w:val="0"/>
                              <w:marRight w:val="0"/>
                              <w:marTop w:val="0"/>
                              <w:marBottom w:val="0"/>
                              <w:divBdr>
                                <w:top w:val="none" w:sz="0" w:space="0" w:color="auto"/>
                                <w:left w:val="none" w:sz="0" w:space="0" w:color="auto"/>
                                <w:bottom w:val="none" w:sz="0" w:space="0" w:color="auto"/>
                                <w:right w:val="none" w:sz="0" w:space="0" w:color="auto"/>
                              </w:divBdr>
                              <w:divsChild>
                                <w:div w:id="1524587492">
                                  <w:marLeft w:val="0"/>
                                  <w:marRight w:val="0"/>
                                  <w:marTop w:val="0"/>
                                  <w:marBottom w:val="0"/>
                                  <w:divBdr>
                                    <w:top w:val="none" w:sz="0" w:space="0" w:color="auto"/>
                                    <w:left w:val="none" w:sz="0" w:space="0" w:color="auto"/>
                                    <w:bottom w:val="none" w:sz="0" w:space="0" w:color="auto"/>
                                    <w:right w:val="none" w:sz="0" w:space="0" w:color="auto"/>
                                  </w:divBdr>
                                  <w:divsChild>
                                    <w:div w:id="1738624435">
                                      <w:marLeft w:val="0"/>
                                      <w:marRight w:val="0"/>
                                      <w:marTop w:val="0"/>
                                      <w:marBottom w:val="0"/>
                                      <w:divBdr>
                                        <w:top w:val="none" w:sz="0" w:space="0" w:color="auto"/>
                                        <w:left w:val="none" w:sz="0" w:space="0" w:color="auto"/>
                                        <w:bottom w:val="none" w:sz="0" w:space="0" w:color="auto"/>
                                        <w:right w:val="none" w:sz="0" w:space="0" w:color="auto"/>
                                      </w:divBdr>
                                      <w:divsChild>
                                        <w:div w:id="1600599060">
                                          <w:marLeft w:val="0"/>
                                          <w:marRight w:val="0"/>
                                          <w:marTop w:val="0"/>
                                          <w:marBottom w:val="0"/>
                                          <w:divBdr>
                                            <w:top w:val="none" w:sz="0" w:space="0" w:color="auto"/>
                                            <w:left w:val="none" w:sz="0" w:space="0" w:color="auto"/>
                                            <w:bottom w:val="none" w:sz="0" w:space="0" w:color="auto"/>
                                            <w:right w:val="none" w:sz="0" w:space="0" w:color="auto"/>
                                          </w:divBdr>
                                          <w:divsChild>
                                            <w:div w:id="2078164692">
                                              <w:marLeft w:val="0"/>
                                              <w:marRight w:val="0"/>
                                              <w:marTop w:val="0"/>
                                              <w:marBottom w:val="0"/>
                                              <w:divBdr>
                                                <w:top w:val="none" w:sz="0" w:space="0" w:color="auto"/>
                                                <w:left w:val="none" w:sz="0" w:space="0" w:color="auto"/>
                                                <w:bottom w:val="none" w:sz="0" w:space="0" w:color="auto"/>
                                                <w:right w:val="none" w:sz="0" w:space="0" w:color="auto"/>
                                              </w:divBdr>
                                              <w:divsChild>
                                                <w:div w:id="672150481">
                                                  <w:marLeft w:val="0"/>
                                                  <w:marRight w:val="0"/>
                                                  <w:marTop w:val="0"/>
                                                  <w:marBottom w:val="0"/>
                                                  <w:divBdr>
                                                    <w:top w:val="none" w:sz="0" w:space="0" w:color="auto"/>
                                                    <w:left w:val="none" w:sz="0" w:space="0" w:color="auto"/>
                                                    <w:bottom w:val="none" w:sz="0" w:space="0" w:color="auto"/>
                                                    <w:right w:val="none" w:sz="0" w:space="0" w:color="auto"/>
                                                  </w:divBdr>
                                                  <w:divsChild>
                                                    <w:div w:id="331299672">
                                                      <w:marLeft w:val="0"/>
                                                      <w:marRight w:val="0"/>
                                                      <w:marTop w:val="0"/>
                                                      <w:marBottom w:val="0"/>
                                                      <w:divBdr>
                                                        <w:top w:val="none" w:sz="0" w:space="0" w:color="auto"/>
                                                        <w:left w:val="none" w:sz="0" w:space="0" w:color="auto"/>
                                                        <w:bottom w:val="none" w:sz="0" w:space="0" w:color="auto"/>
                                                        <w:right w:val="none" w:sz="0" w:space="0" w:color="auto"/>
                                                      </w:divBdr>
                                                      <w:divsChild>
                                                        <w:div w:id="10202046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5787897">
      <w:bodyDiv w:val="1"/>
      <w:marLeft w:val="0"/>
      <w:marRight w:val="0"/>
      <w:marTop w:val="0"/>
      <w:marBottom w:val="0"/>
      <w:divBdr>
        <w:top w:val="none" w:sz="0" w:space="0" w:color="auto"/>
        <w:left w:val="none" w:sz="0" w:space="0" w:color="auto"/>
        <w:bottom w:val="none" w:sz="0" w:space="0" w:color="auto"/>
        <w:right w:val="none" w:sz="0" w:space="0" w:color="auto"/>
      </w:divBdr>
    </w:div>
    <w:div w:id="1117607227">
      <w:bodyDiv w:val="1"/>
      <w:marLeft w:val="0"/>
      <w:marRight w:val="0"/>
      <w:marTop w:val="0"/>
      <w:marBottom w:val="0"/>
      <w:divBdr>
        <w:top w:val="none" w:sz="0" w:space="0" w:color="auto"/>
        <w:left w:val="none" w:sz="0" w:space="0" w:color="auto"/>
        <w:bottom w:val="none" w:sz="0" w:space="0" w:color="auto"/>
        <w:right w:val="none" w:sz="0" w:space="0" w:color="auto"/>
      </w:divBdr>
    </w:div>
    <w:div w:id="1124421741">
      <w:bodyDiv w:val="1"/>
      <w:marLeft w:val="0"/>
      <w:marRight w:val="0"/>
      <w:marTop w:val="0"/>
      <w:marBottom w:val="0"/>
      <w:divBdr>
        <w:top w:val="none" w:sz="0" w:space="0" w:color="auto"/>
        <w:left w:val="none" w:sz="0" w:space="0" w:color="auto"/>
        <w:bottom w:val="none" w:sz="0" w:space="0" w:color="auto"/>
        <w:right w:val="none" w:sz="0" w:space="0" w:color="auto"/>
      </w:divBdr>
    </w:div>
    <w:div w:id="1225868597">
      <w:bodyDiv w:val="1"/>
      <w:marLeft w:val="0"/>
      <w:marRight w:val="0"/>
      <w:marTop w:val="0"/>
      <w:marBottom w:val="0"/>
      <w:divBdr>
        <w:top w:val="none" w:sz="0" w:space="0" w:color="auto"/>
        <w:left w:val="none" w:sz="0" w:space="0" w:color="auto"/>
        <w:bottom w:val="none" w:sz="0" w:space="0" w:color="auto"/>
        <w:right w:val="none" w:sz="0" w:space="0" w:color="auto"/>
      </w:divBdr>
    </w:div>
    <w:div w:id="1226068739">
      <w:bodyDiv w:val="1"/>
      <w:marLeft w:val="0"/>
      <w:marRight w:val="0"/>
      <w:marTop w:val="0"/>
      <w:marBottom w:val="0"/>
      <w:divBdr>
        <w:top w:val="none" w:sz="0" w:space="0" w:color="auto"/>
        <w:left w:val="none" w:sz="0" w:space="0" w:color="auto"/>
        <w:bottom w:val="none" w:sz="0" w:space="0" w:color="auto"/>
        <w:right w:val="none" w:sz="0" w:space="0" w:color="auto"/>
      </w:divBdr>
    </w:div>
    <w:div w:id="1250895307">
      <w:bodyDiv w:val="1"/>
      <w:marLeft w:val="0"/>
      <w:marRight w:val="0"/>
      <w:marTop w:val="0"/>
      <w:marBottom w:val="0"/>
      <w:divBdr>
        <w:top w:val="none" w:sz="0" w:space="0" w:color="auto"/>
        <w:left w:val="none" w:sz="0" w:space="0" w:color="auto"/>
        <w:bottom w:val="none" w:sz="0" w:space="0" w:color="auto"/>
        <w:right w:val="none" w:sz="0" w:space="0" w:color="auto"/>
      </w:divBdr>
    </w:div>
    <w:div w:id="1281720167">
      <w:bodyDiv w:val="1"/>
      <w:marLeft w:val="0"/>
      <w:marRight w:val="0"/>
      <w:marTop w:val="0"/>
      <w:marBottom w:val="0"/>
      <w:divBdr>
        <w:top w:val="none" w:sz="0" w:space="0" w:color="auto"/>
        <w:left w:val="none" w:sz="0" w:space="0" w:color="auto"/>
        <w:bottom w:val="none" w:sz="0" w:space="0" w:color="auto"/>
        <w:right w:val="none" w:sz="0" w:space="0" w:color="auto"/>
      </w:divBdr>
    </w:div>
    <w:div w:id="1289387839">
      <w:bodyDiv w:val="1"/>
      <w:marLeft w:val="0"/>
      <w:marRight w:val="0"/>
      <w:marTop w:val="0"/>
      <w:marBottom w:val="0"/>
      <w:divBdr>
        <w:top w:val="none" w:sz="0" w:space="0" w:color="auto"/>
        <w:left w:val="none" w:sz="0" w:space="0" w:color="auto"/>
        <w:bottom w:val="none" w:sz="0" w:space="0" w:color="auto"/>
        <w:right w:val="none" w:sz="0" w:space="0" w:color="auto"/>
      </w:divBdr>
    </w:div>
    <w:div w:id="1334407655">
      <w:bodyDiv w:val="1"/>
      <w:marLeft w:val="0"/>
      <w:marRight w:val="0"/>
      <w:marTop w:val="0"/>
      <w:marBottom w:val="0"/>
      <w:divBdr>
        <w:top w:val="none" w:sz="0" w:space="0" w:color="auto"/>
        <w:left w:val="none" w:sz="0" w:space="0" w:color="auto"/>
        <w:bottom w:val="none" w:sz="0" w:space="0" w:color="auto"/>
        <w:right w:val="none" w:sz="0" w:space="0" w:color="auto"/>
      </w:divBdr>
    </w:div>
    <w:div w:id="1357656191">
      <w:bodyDiv w:val="1"/>
      <w:marLeft w:val="0"/>
      <w:marRight w:val="0"/>
      <w:marTop w:val="0"/>
      <w:marBottom w:val="0"/>
      <w:divBdr>
        <w:top w:val="none" w:sz="0" w:space="0" w:color="auto"/>
        <w:left w:val="none" w:sz="0" w:space="0" w:color="auto"/>
        <w:bottom w:val="none" w:sz="0" w:space="0" w:color="auto"/>
        <w:right w:val="none" w:sz="0" w:space="0" w:color="auto"/>
      </w:divBdr>
    </w:div>
    <w:div w:id="1377654814">
      <w:bodyDiv w:val="1"/>
      <w:marLeft w:val="0"/>
      <w:marRight w:val="0"/>
      <w:marTop w:val="0"/>
      <w:marBottom w:val="0"/>
      <w:divBdr>
        <w:top w:val="none" w:sz="0" w:space="0" w:color="auto"/>
        <w:left w:val="none" w:sz="0" w:space="0" w:color="auto"/>
        <w:bottom w:val="none" w:sz="0" w:space="0" w:color="auto"/>
        <w:right w:val="none" w:sz="0" w:space="0" w:color="auto"/>
      </w:divBdr>
    </w:div>
    <w:div w:id="1505167949">
      <w:bodyDiv w:val="1"/>
      <w:marLeft w:val="0"/>
      <w:marRight w:val="0"/>
      <w:marTop w:val="0"/>
      <w:marBottom w:val="0"/>
      <w:divBdr>
        <w:top w:val="none" w:sz="0" w:space="0" w:color="auto"/>
        <w:left w:val="none" w:sz="0" w:space="0" w:color="auto"/>
        <w:bottom w:val="none" w:sz="0" w:space="0" w:color="auto"/>
        <w:right w:val="none" w:sz="0" w:space="0" w:color="auto"/>
      </w:divBdr>
    </w:div>
    <w:div w:id="1582719475">
      <w:bodyDiv w:val="1"/>
      <w:marLeft w:val="0"/>
      <w:marRight w:val="0"/>
      <w:marTop w:val="0"/>
      <w:marBottom w:val="0"/>
      <w:divBdr>
        <w:top w:val="none" w:sz="0" w:space="0" w:color="auto"/>
        <w:left w:val="none" w:sz="0" w:space="0" w:color="auto"/>
        <w:bottom w:val="none" w:sz="0" w:space="0" w:color="auto"/>
        <w:right w:val="none" w:sz="0" w:space="0" w:color="auto"/>
      </w:divBdr>
    </w:div>
    <w:div w:id="1639800457">
      <w:bodyDiv w:val="1"/>
      <w:marLeft w:val="0"/>
      <w:marRight w:val="0"/>
      <w:marTop w:val="0"/>
      <w:marBottom w:val="0"/>
      <w:divBdr>
        <w:top w:val="none" w:sz="0" w:space="0" w:color="auto"/>
        <w:left w:val="none" w:sz="0" w:space="0" w:color="auto"/>
        <w:bottom w:val="none" w:sz="0" w:space="0" w:color="auto"/>
        <w:right w:val="none" w:sz="0" w:space="0" w:color="auto"/>
      </w:divBdr>
    </w:div>
    <w:div w:id="1651009886">
      <w:bodyDiv w:val="1"/>
      <w:marLeft w:val="0"/>
      <w:marRight w:val="0"/>
      <w:marTop w:val="0"/>
      <w:marBottom w:val="0"/>
      <w:divBdr>
        <w:top w:val="none" w:sz="0" w:space="0" w:color="auto"/>
        <w:left w:val="none" w:sz="0" w:space="0" w:color="auto"/>
        <w:bottom w:val="none" w:sz="0" w:space="0" w:color="auto"/>
        <w:right w:val="none" w:sz="0" w:space="0" w:color="auto"/>
      </w:divBdr>
    </w:div>
    <w:div w:id="1699968550">
      <w:bodyDiv w:val="1"/>
      <w:marLeft w:val="0"/>
      <w:marRight w:val="0"/>
      <w:marTop w:val="0"/>
      <w:marBottom w:val="0"/>
      <w:divBdr>
        <w:top w:val="none" w:sz="0" w:space="0" w:color="auto"/>
        <w:left w:val="none" w:sz="0" w:space="0" w:color="auto"/>
        <w:bottom w:val="none" w:sz="0" w:space="0" w:color="auto"/>
        <w:right w:val="none" w:sz="0" w:space="0" w:color="auto"/>
      </w:divBdr>
    </w:div>
    <w:div w:id="1754811210">
      <w:bodyDiv w:val="1"/>
      <w:marLeft w:val="0"/>
      <w:marRight w:val="0"/>
      <w:marTop w:val="0"/>
      <w:marBottom w:val="0"/>
      <w:divBdr>
        <w:top w:val="none" w:sz="0" w:space="0" w:color="auto"/>
        <w:left w:val="none" w:sz="0" w:space="0" w:color="auto"/>
        <w:bottom w:val="none" w:sz="0" w:space="0" w:color="auto"/>
        <w:right w:val="none" w:sz="0" w:space="0" w:color="auto"/>
      </w:divBdr>
    </w:div>
    <w:div w:id="1772434600">
      <w:bodyDiv w:val="1"/>
      <w:marLeft w:val="0"/>
      <w:marRight w:val="0"/>
      <w:marTop w:val="0"/>
      <w:marBottom w:val="0"/>
      <w:divBdr>
        <w:top w:val="none" w:sz="0" w:space="0" w:color="auto"/>
        <w:left w:val="none" w:sz="0" w:space="0" w:color="auto"/>
        <w:bottom w:val="none" w:sz="0" w:space="0" w:color="auto"/>
        <w:right w:val="none" w:sz="0" w:space="0" w:color="auto"/>
      </w:divBdr>
    </w:div>
    <w:div w:id="1791363725">
      <w:bodyDiv w:val="1"/>
      <w:marLeft w:val="0"/>
      <w:marRight w:val="0"/>
      <w:marTop w:val="0"/>
      <w:marBottom w:val="0"/>
      <w:divBdr>
        <w:top w:val="none" w:sz="0" w:space="0" w:color="auto"/>
        <w:left w:val="none" w:sz="0" w:space="0" w:color="auto"/>
        <w:bottom w:val="none" w:sz="0" w:space="0" w:color="auto"/>
        <w:right w:val="none" w:sz="0" w:space="0" w:color="auto"/>
      </w:divBdr>
    </w:div>
    <w:div w:id="1818911613">
      <w:bodyDiv w:val="1"/>
      <w:marLeft w:val="0"/>
      <w:marRight w:val="0"/>
      <w:marTop w:val="0"/>
      <w:marBottom w:val="0"/>
      <w:divBdr>
        <w:top w:val="none" w:sz="0" w:space="0" w:color="auto"/>
        <w:left w:val="none" w:sz="0" w:space="0" w:color="auto"/>
        <w:bottom w:val="none" w:sz="0" w:space="0" w:color="auto"/>
        <w:right w:val="none" w:sz="0" w:space="0" w:color="auto"/>
      </w:divBdr>
    </w:div>
    <w:div w:id="1864127887">
      <w:bodyDiv w:val="1"/>
      <w:marLeft w:val="0"/>
      <w:marRight w:val="0"/>
      <w:marTop w:val="0"/>
      <w:marBottom w:val="0"/>
      <w:divBdr>
        <w:top w:val="none" w:sz="0" w:space="0" w:color="auto"/>
        <w:left w:val="none" w:sz="0" w:space="0" w:color="auto"/>
        <w:bottom w:val="none" w:sz="0" w:space="0" w:color="auto"/>
        <w:right w:val="none" w:sz="0" w:space="0" w:color="auto"/>
      </w:divBdr>
    </w:div>
    <w:div w:id="1916940575">
      <w:bodyDiv w:val="1"/>
      <w:marLeft w:val="0"/>
      <w:marRight w:val="0"/>
      <w:marTop w:val="0"/>
      <w:marBottom w:val="0"/>
      <w:divBdr>
        <w:top w:val="none" w:sz="0" w:space="0" w:color="auto"/>
        <w:left w:val="none" w:sz="0" w:space="0" w:color="auto"/>
        <w:bottom w:val="none" w:sz="0" w:space="0" w:color="auto"/>
        <w:right w:val="none" w:sz="0" w:space="0" w:color="auto"/>
      </w:divBdr>
    </w:div>
    <w:div w:id="2065524489">
      <w:bodyDiv w:val="1"/>
      <w:marLeft w:val="0"/>
      <w:marRight w:val="0"/>
      <w:marTop w:val="0"/>
      <w:marBottom w:val="0"/>
      <w:divBdr>
        <w:top w:val="none" w:sz="0" w:space="0" w:color="auto"/>
        <w:left w:val="none" w:sz="0" w:space="0" w:color="auto"/>
        <w:bottom w:val="none" w:sz="0" w:space="0" w:color="auto"/>
        <w:right w:val="none" w:sz="0" w:space="0" w:color="auto"/>
      </w:divBdr>
    </w:div>
    <w:div w:id="2126725105">
      <w:bodyDiv w:val="1"/>
      <w:marLeft w:val="0"/>
      <w:marRight w:val="0"/>
      <w:marTop w:val="0"/>
      <w:marBottom w:val="0"/>
      <w:divBdr>
        <w:top w:val="none" w:sz="0" w:space="0" w:color="auto"/>
        <w:left w:val="none" w:sz="0" w:space="0" w:color="auto"/>
        <w:bottom w:val="none" w:sz="0" w:space="0" w:color="auto"/>
        <w:right w:val="none" w:sz="0" w:space="0" w:color="auto"/>
      </w:divBdr>
    </w:div>
    <w:div w:id="21379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cal.gov.uk/documents/10180/7058797/L15-238+Dementia+friendly+communities+guidance+for+councils/7acaa658-329e-4aa1-bdff-ef6a286dd3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sfund.org.uk/events/housing-and-public-healt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cal.gov.uk/documents/10180/6869714/L15_177+150518_LGA+TFG+Ageing+Report_FINAL_HR_v2WEB.pdf/" TargetMode="External"/><Relationship Id="rId4" Type="http://schemas.microsoft.com/office/2007/relationships/stylesWithEffects" Target="stylesWithEffects.xml"/><Relationship Id="rId9" Type="http://schemas.openxmlformats.org/officeDocument/2006/relationships/hyperlink" Target="mailto:mark.norris@local.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2886-BECE-4F68-B132-EB4D21F5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Paul Goodchild</cp:lastModifiedBy>
  <cp:revision>9</cp:revision>
  <cp:lastPrinted>2015-06-02T08:59:00Z</cp:lastPrinted>
  <dcterms:created xsi:type="dcterms:W3CDTF">2015-09-25T14:54:00Z</dcterms:created>
  <dcterms:modified xsi:type="dcterms:W3CDTF">2015-09-25T16:31:00Z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ss</vt:lpwstr>
  </property>
  <property fmtid="{D5CDD505-2E9C-101B-9397-08002B2CF9AE}" pid="5" name="DC.creator">
    <vt:lpwstr>GSS1\stephens</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2014-01-09T00:00:00Z</vt:lpwstr>
  </property>
  <property fmtid="{D5CDD505-2E9C-101B-9397-08002B2CF9AE}" pid="10" name="e-GMS.subject.keyword">
    <vt:lpwstr>Communit Well being Board,</vt:lpwstr>
  </property>
  <property fmtid="{D5CDD505-2E9C-101B-9397-08002B2CF9AE}" pid="11" name="Date">
    <vt:lpwstr>2014-01-09T00:00:00Z</vt:lpwstr>
  </property>
  <property fmtid="{D5CDD505-2E9C-101B-9397-08002B2CF9AE}" pid="12" name="Title">
    <vt:lpwstr>Report</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ies>
</file>